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DF03" w14:textId="58CDB53C" w:rsidR="00C86D70" w:rsidRDefault="00911655" w:rsidP="00911655">
      <w:pPr>
        <w:pStyle w:val="Title"/>
      </w:pPr>
      <w:r>
        <w:t xml:space="preserve">AEU NT </w:t>
      </w:r>
      <w:r w:rsidR="00C86D70">
        <w:t>Strategic Plan</w:t>
      </w:r>
      <w:r>
        <w:t xml:space="preserve"> 2025-28</w:t>
      </w:r>
    </w:p>
    <w:p w14:paraId="6E7EEA38" w14:textId="77777777" w:rsidR="00C86D70" w:rsidRDefault="00C86D70" w:rsidP="00BA322C"/>
    <w:p w14:paraId="37F3A81D" w14:textId="2D8BFD3D" w:rsidR="00BA322C" w:rsidRDefault="00BA322C" w:rsidP="00BA322C">
      <w:r>
        <w:t>Our Values</w:t>
      </w:r>
    </w:p>
    <w:p w14:paraId="19852DF0" w14:textId="72928A87" w:rsidR="00BA322C" w:rsidRDefault="00D1083C" w:rsidP="00BA322C">
      <w:pPr>
        <w:pStyle w:val="ListParagraph"/>
        <w:numPr>
          <w:ilvl w:val="0"/>
          <w:numId w:val="3"/>
        </w:numPr>
      </w:pPr>
      <w:r>
        <w:t>Voice</w:t>
      </w:r>
    </w:p>
    <w:p w14:paraId="25401C04" w14:textId="53C76316" w:rsidR="00BA322C" w:rsidRDefault="00D1083C" w:rsidP="00BA322C">
      <w:pPr>
        <w:pStyle w:val="ListParagraph"/>
        <w:numPr>
          <w:ilvl w:val="0"/>
          <w:numId w:val="3"/>
        </w:numPr>
      </w:pPr>
      <w:r>
        <w:t>Solidarity</w:t>
      </w:r>
    </w:p>
    <w:p w14:paraId="25879BD2" w14:textId="068B6831" w:rsidR="00BA322C" w:rsidRDefault="00D1083C" w:rsidP="00BA322C">
      <w:pPr>
        <w:pStyle w:val="ListParagraph"/>
        <w:numPr>
          <w:ilvl w:val="0"/>
          <w:numId w:val="3"/>
        </w:numPr>
      </w:pPr>
      <w:r>
        <w:t>Integrity</w:t>
      </w:r>
    </w:p>
    <w:p w14:paraId="42B3408C" w14:textId="77777777" w:rsidR="00BA322C" w:rsidRDefault="00BA322C"/>
    <w:p w14:paraId="4DFC74BF" w14:textId="77777777" w:rsidR="00BA322C" w:rsidRDefault="00BA322C" w:rsidP="00BA322C">
      <w:r>
        <w:t>Our Vision</w:t>
      </w:r>
    </w:p>
    <w:p w14:paraId="691799ED" w14:textId="77777777" w:rsidR="00BA322C" w:rsidRDefault="00BA322C" w:rsidP="00BA322C">
      <w:pPr>
        <w:pStyle w:val="ListParagraph"/>
        <w:numPr>
          <w:ilvl w:val="0"/>
          <w:numId w:val="4"/>
        </w:numPr>
      </w:pPr>
      <w:r>
        <w:t>A valued and respected professional workforce</w:t>
      </w:r>
    </w:p>
    <w:p w14:paraId="4979116F" w14:textId="77777777" w:rsidR="00BA322C" w:rsidRDefault="00BA322C" w:rsidP="00BA322C">
      <w:pPr>
        <w:pStyle w:val="ListParagraph"/>
        <w:numPr>
          <w:ilvl w:val="0"/>
          <w:numId w:val="4"/>
        </w:numPr>
      </w:pPr>
      <w:r>
        <w:t>Schools and institutions that are resourced for success</w:t>
      </w:r>
    </w:p>
    <w:p w14:paraId="449E9E39" w14:textId="77777777" w:rsidR="00BA322C" w:rsidRDefault="00BA322C" w:rsidP="00BA322C">
      <w:pPr>
        <w:pStyle w:val="ListParagraph"/>
        <w:numPr>
          <w:ilvl w:val="0"/>
          <w:numId w:val="4"/>
        </w:numPr>
      </w:pPr>
      <w:r>
        <w:t>Equity, justice and safety in every school community</w:t>
      </w:r>
    </w:p>
    <w:p w14:paraId="1428D4D0" w14:textId="77777777" w:rsidR="00BA322C" w:rsidRDefault="00BA322C" w:rsidP="00BA322C">
      <w:pPr>
        <w:pStyle w:val="ListParagraph"/>
        <w:numPr>
          <w:ilvl w:val="0"/>
          <w:numId w:val="4"/>
        </w:numPr>
      </w:pPr>
      <w:r>
        <w:t>A fair and sustainable future beyond our classrooms</w:t>
      </w:r>
    </w:p>
    <w:p w14:paraId="385F6B08" w14:textId="5CDDFBF7" w:rsidR="00BA322C" w:rsidRDefault="00BA322C" w:rsidP="00BA322C"/>
    <w:p w14:paraId="2C99CD61" w14:textId="77777777" w:rsidR="00BA322C" w:rsidRDefault="00BA322C"/>
    <w:p w14:paraId="4255F2D7" w14:textId="77777777" w:rsidR="00BA322C" w:rsidRDefault="00BA322C">
      <w:r>
        <w:br w:type="page"/>
      </w:r>
    </w:p>
    <w:p w14:paraId="4A4DB55C" w14:textId="174B645D" w:rsidR="00BA322C" w:rsidRPr="00576673" w:rsidRDefault="00BA322C" w:rsidP="00576673">
      <w:pPr>
        <w:pStyle w:val="Heading1"/>
      </w:pPr>
      <w:r w:rsidRPr="00576673">
        <w:lastRenderedPageBreak/>
        <w:t>Our Values</w:t>
      </w:r>
    </w:p>
    <w:p w14:paraId="74FAA62D" w14:textId="5475F142" w:rsidR="00BA322C" w:rsidRDefault="004705E1" w:rsidP="00CF55C8">
      <w:r>
        <w:rPr>
          <w:b/>
          <w:bCs/>
          <w:u w:val="single"/>
        </w:rPr>
        <w:t>Voice</w:t>
      </w:r>
      <w:r w:rsidR="00BA322C" w:rsidRPr="00CF55C8">
        <w:rPr>
          <w:u w:val="single"/>
        </w:rPr>
        <w:br/>
      </w:r>
      <w:r w:rsidR="00BA322C" w:rsidRPr="00CF55C8">
        <w:rPr>
          <w:rStyle w:val="Strong"/>
          <w:rFonts w:eastAsiaTheme="majorEastAsia"/>
          <w:b w:val="0"/>
          <w:bCs w:val="0"/>
          <w:lang w:eastAsia="en-GB"/>
        </w:rPr>
        <w:t>We are a democratic, member-</w:t>
      </w:r>
      <w:r w:rsidR="00576673">
        <w:rPr>
          <w:rStyle w:val="Strong"/>
          <w:rFonts w:eastAsiaTheme="majorEastAsia"/>
          <w:b w:val="0"/>
          <w:bCs w:val="0"/>
          <w:lang w:eastAsia="en-GB"/>
        </w:rPr>
        <w:t>led</w:t>
      </w:r>
      <w:r w:rsidR="00BA322C" w:rsidRPr="00CF55C8">
        <w:rPr>
          <w:rStyle w:val="Strong"/>
          <w:rFonts w:eastAsiaTheme="majorEastAsia"/>
          <w:b w:val="0"/>
          <w:bCs w:val="0"/>
          <w:lang w:eastAsia="en-GB"/>
        </w:rPr>
        <w:t xml:space="preserve"> union. Our </w:t>
      </w:r>
      <w:r w:rsidR="00576673">
        <w:rPr>
          <w:rStyle w:val="Strong"/>
          <w:rFonts w:eastAsiaTheme="majorEastAsia"/>
          <w:b w:val="0"/>
          <w:bCs w:val="0"/>
          <w:lang w:eastAsia="en-GB"/>
        </w:rPr>
        <w:t>power</w:t>
      </w:r>
      <w:r w:rsidR="00BA322C" w:rsidRPr="00CF55C8">
        <w:rPr>
          <w:rStyle w:val="Strong"/>
          <w:rFonts w:eastAsiaTheme="majorEastAsia"/>
          <w:b w:val="0"/>
          <w:bCs w:val="0"/>
          <w:lang w:eastAsia="en-GB"/>
        </w:rPr>
        <w:t xml:space="preserve"> comes from strong sub-branches, confident representatives, and </w:t>
      </w:r>
      <w:r w:rsidR="00576673">
        <w:rPr>
          <w:rStyle w:val="Strong"/>
          <w:rFonts w:eastAsiaTheme="majorEastAsia"/>
          <w:b w:val="0"/>
          <w:bCs w:val="0"/>
          <w:lang w:eastAsia="en-GB"/>
        </w:rPr>
        <w:t>members who are equipped to participate in all levels of decision making and activism.</w:t>
      </w:r>
    </w:p>
    <w:p w14:paraId="235AC4EC" w14:textId="7EE9D53B" w:rsidR="00BA322C" w:rsidRDefault="00BA322C" w:rsidP="00CF55C8">
      <w:r w:rsidRPr="00CF55C8">
        <w:rPr>
          <w:b/>
          <w:bCs/>
          <w:u w:val="single"/>
        </w:rPr>
        <w:t>Solidarity</w:t>
      </w:r>
      <w:r w:rsidRPr="00CF55C8">
        <w:rPr>
          <w:u w:val="single"/>
        </w:rPr>
        <w:br/>
      </w:r>
      <w:r w:rsidRPr="00CF55C8">
        <w:rPr>
          <w:rStyle w:val="Strong"/>
          <w:rFonts w:eastAsiaTheme="majorEastAsia"/>
          <w:b w:val="0"/>
          <w:bCs w:val="0"/>
        </w:rPr>
        <w:t>We turn collective voice into power. Our campaigns are grounded in the lived experience of educators, shaped by democratic decisions, and strengthened by member organising, professional expertise, and public advocacy.</w:t>
      </w:r>
    </w:p>
    <w:p w14:paraId="57EDCC6B" w14:textId="4A267AAD" w:rsidR="00BA322C" w:rsidRPr="00CF55C8" w:rsidRDefault="004705E1" w:rsidP="00CF55C8">
      <w:pPr>
        <w:rPr>
          <w:rStyle w:val="Strong"/>
          <w:b w:val="0"/>
          <w:bCs w:val="0"/>
        </w:rPr>
      </w:pPr>
      <w:r>
        <w:rPr>
          <w:b/>
          <w:bCs/>
          <w:u w:val="single"/>
        </w:rPr>
        <w:t>Integrity</w:t>
      </w:r>
      <w:r w:rsidR="00BA322C" w:rsidRPr="00CF55C8">
        <w:rPr>
          <w:u w:val="single"/>
        </w:rPr>
        <w:br/>
      </w:r>
      <w:r w:rsidR="00BA322C" w:rsidRPr="00CF55C8">
        <w:rPr>
          <w:rStyle w:val="Strong"/>
          <w:rFonts w:eastAsiaTheme="majorEastAsia"/>
          <w:b w:val="0"/>
          <w:bCs w:val="0"/>
        </w:rPr>
        <w:t>We are a well-governed, future-ready union. We provide high-quality individual support, grow and serve our membership, and maintain efficient systems for communication, organising, and accountability.</w:t>
      </w:r>
    </w:p>
    <w:p w14:paraId="0B059B9A" w14:textId="77777777" w:rsidR="00BA322C" w:rsidRDefault="00BA322C" w:rsidP="00F1058A"/>
    <w:p w14:paraId="7B10CB43" w14:textId="3966870E" w:rsidR="00CF55C8" w:rsidRDefault="00CF55C8" w:rsidP="00576673">
      <w:pPr>
        <w:pStyle w:val="Heading1"/>
      </w:pPr>
      <w:r>
        <w:t>Our Vision</w:t>
      </w:r>
    </w:p>
    <w:p w14:paraId="3320FDC4" w14:textId="77777777" w:rsidR="00CF55C8" w:rsidRPr="00CF55C8" w:rsidRDefault="00CF55C8" w:rsidP="00CF55C8">
      <w:pPr>
        <w:pStyle w:val="p1"/>
        <w:rPr>
          <w:rFonts w:asciiTheme="minorHAnsi" w:hAnsiTheme="minorHAnsi"/>
          <w:color w:val="000000" w:themeColor="text1"/>
        </w:rPr>
      </w:pPr>
      <w:r w:rsidRPr="00CF55C8">
        <w:rPr>
          <w:rFonts w:asciiTheme="minorHAnsi" w:hAnsiTheme="minorHAnsi"/>
          <w:b/>
          <w:bCs/>
          <w:u w:val="single"/>
        </w:rPr>
        <w:t>A Valued and Respected Professional Workforce</w:t>
      </w:r>
      <w:r w:rsidRPr="00CF55C8">
        <w:rPr>
          <w:rFonts w:asciiTheme="minorHAnsi" w:hAnsiTheme="minorHAnsi"/>
          <w:u w:val="single"/>
        </w:rPr>
        <w:br/>
      </w:r>
      <w:r w:rsidRPr="00CF55C8">
        <w:rPr>
          <w:rFonts w:asciiTheme="minorHAnsi" w:eastAsiaTheme="minorEastAsia" w:hAnsiTheme="minorHAnsi" w:cstheme="minorBidi"/>
          <w:color w:val="000000" w:themeColor="text1"/>
        </w:rPr>
        <w:t>We campaign for secure jobs, fair pay, and manageable workloads that reflect the realities of education in the NT, and restoring trust in the system by embedding educator expertise at every level of decision-making and reform.</w:t>
      </w:r>
    </w:p>
    <w:p w14:paraId="32DF9C22" w14:textId="1B9B1C50" w:rsidR="00CF55C8" w:rsidRPr="00CF55C8" w:rsidRDefault="00CF55C8" w:rsidP="00CF55C8">
      <w:pPr>
        <w:pStyle w:val="p1"/>
        <w:rPr>
          <w:rFonts w:asciiTheme="minorHAnsi" w:hAnsiTheme="minorHAnsi"/>
          <w:color w:val="000000" w:themeColor="text1"/>
        </w:rPr>
      </w:pPr>
      <w:r w:rsidRPr="00CF55C8">
        <w:rPr>
          <w:rStyle w:val="Strong"/>
          <w:rFonts w:asciiTheme="minorHAnsi" w:hAnsiTheme="minorHAnsi"/>
          <w:u w:val="single"/>
        </w:rPr>
        <w:t>Schools and Institutions that are Resource</w:t>
      </w:r>
      <w:r>
        <w:rPr>
          <w:rStyle w:val="Strong"/>
          <w:rFonts w:asciiTheme="minorHAnsi" w:hAnsiTheme="minorHAnsi"/>
          <w:u w:val="single"/>
        </w:rPr>
        <w:t>d</w:t>
      </w:r>
      <w:r w:rsidRPr="00CF55C8">
        <w:rPr>
          <w:rStyle w:val="Strong"/>
          <w:rFonts w:asciiTheme="minorHAnsi" w:hAnsiTheme="minorHAnsi"/>
          <w:u w:val="single"/>
        </w:rPr>
        <w:t xml:space="preserve"> for Success</w:t>
      </w:r>
      <w:r w:rsidRPr="00CF55C8">
        <w:rPr>
          <w:rStyle w:val="Strong"/>
          <w:rFonts w:asciiTheme="minorHAnsi" w:hAnsiTheme="minorHAnsi"/>
          <w:u w:val="single"/>
        </w:rPr>
        <w:br/>
      </w:r>
      <w:r w:rsidRPr="00CF55C8">
        <w:rPr>
          <w:rFonts w:asciiTheme="minorHAnsi" w:eastAsiaTheme="minorEastAsia" w:hAnsiTheme="minorHAnsi" w:cstheme="minorBidi"/>
          <w:color w:val="000000" w:themeColor="text1"/>
        </w:rPr>
        <w:t>We fight for funding models that reflect the real costs of education in the Territory, ensuring every school and TAFE has the staff, resources and infrastructure they require to deliver programs that meet the needs of learners, via models appropriate to their context.</w:t>
      </w:r>
    </w:p>
    <w:p w14:paraId="1AFE7EF2" w14:textId="77777777" w:rsidR="00CF55C8" w:rsidRPr="00CF55C8" w:rsidRDefault="00CF55C8" w:rsidP="00CF55C8">
      <w:pPr>
        <w:pStyle w:val="p1"/>
        <w:rPr>
          <w:rFonts w:asciiTheme="minorHAnsi" w:hAnsiTheme="minorHAnsi"/>
          <w:color w:val="000000" w:themeColor="text1"/>
        </w:rPr>
      </w:pPr>
      <w:r w:rsidRPr="00CF55C8">
        <w:rPr>
          <w:rFonts w:asciiTheme="minorHAnsi" w:hAnsiTheme="minorHAnsi"/>
          <w:b/>
          <w:bCs/>
          <w:u w:val="single"/>
        </w:rPr>
        <w:t>Equity Justice and Safety in Every Learning Community</w:t>
      </w:r>
      <w:r w:rsidRPr="00CF55C8">
        <w:rPr>
          <w:rFonts w:asciiTheme="minorHAnsi" w:hAnsiTheme="minorHAnsi"/>
          <w:b/>
          <w:bCs/>
          <w:u w:val="single"/>
        </w:rPr>
        <w:br/>
      </w:r>
      <w:r w:rsidRPr="00CF55C8">
        <w:rPr>
          <w:rFonts w:asciiTheme="minorHAnsi" w:eastAsiaTheme="minorEastAsia" w:hAnsiTheme="minorHAnsi" w:cstheme="minorBidi"/>
          <w:color w:val="000000" w:themeColor="text1"/>
        </w:rPr>
        <w:t>We advocate for schools, workplaces and communities that are safe, inclusive, and culturally responsive, where systemic racism is addressed, local leadership is centred, and wellbeing, belonging, and sustainable workforce strategies are non-negotiable.</w:t>
      </w:r>
    </w:p>
    <w:p w14:paraId="449484B5" w14:textId="77777777" w:rsidR="00CF55C8" w:rsidRPr="00CF55C8" w:rsidRDefault="00CF55C8" w:rsidP="00CF55C8">
      <w:pPr>
        <w:pStyle w:val="p1"/>
        <w:rPr>
          <w:rFonts w:asciiTheme="minorHAnsi" w:eastAsiaTheme="minorEastAsia" w:hAnsiTheme="minorHAnsi" w:cstheme="minorBidi"/>
          <w:color w:val="000000" w:themeColor="text1"/>
          <w:sz w:val="22"/>
          <w:szCs w:val="22"/>
        </w:rPr>
      </w:pPr>
      <w:r w:rsidRPr="00CF55C8">
        <w:rPr>
          <w:rFonts w:asciiTheme="minorHAnsi" w:hAnsiTheme="minorHAnsi"/>
          <w:b/>
          <w:bCs/>
          <w:u w:val="single"/>
        </w:rPr>
        <w:t>A Fair and Sustainable Future Beyond our Classrooms</w:t>
      </w:r>
      <w:r w:rsidRPr="00CF55C8">
        <w:rPr>
          <w:rFonts w:asciiTheme="minorHAnsi" w:hAnsiTheme="minorHAnsi"/>
          <w:b/>
          <w:bCs/>
          <w:u w:val="single"/>
        </w:rPr>
        <w:br/>
      </w:r>
      <w:r w:rsidRPr="00CF55C8">
        <w:rPr>
          <w:rFonts w:asciiTheme="minorHAnsi" w:eastAsiaTheme="minorEastAsia" w:hAnsiTheme="minorHAnsi" w:cstheme="minorBidi"/>
          <w:color w:val="000000" w:themeColor="text1"/>
          <w:sz w:val="22"/>
          <w:szCs w:val="22"/>
        </w:rPr>
        <w:t>We stand for basic human rights for all and an education system that enables learners to thrive in a changing world, equipping them to take part in shaping the decisions that affect the things they care about.</w:t>
      </w:r>
    </w:p>
    <w:p w14:paraId="22F141F2" w14:textId="10B3EA13" w:rsidR="00CF55C8" w:rsidRPr="00CF55C8" w:rsidRDefault="00CF55C8" w:rsidP="00CF55C8"/>
    <w:p w14:paraId="7F88C49B" w14:textId="77777777" w:rsidR="00CF55C8" w:rsidRDefault="00CF55C8" w:rsidP="00CF55C8">
      <w:pPr>
        <w:pStyle w:val="ListParagraph"/>
        <w:ind w:left="1440"/>
      </w:pPr>
    </w:p>
    <w:p w14:paraId="69B3DA90" w14:textId="7E6B3848" w:rsidR="00576673" w:rsidRDefault="00576673" w:rsidP="00A0280A">
      <w:pPr>
        <w:pStyle w:val="Title"/>
      </w:pPr>
      <w:r>
        <w:lastRenderedPageBreak/>
        <w:t>Our Goals</w:t>
      </w:r>
      <w:r w:rsidR="00F1058A">
        <w:t xml:space="preserve">: </w:t>
      </w:r>
      <w:r w:rsidR="0051280F">
        <w:t>Voice</w:t>
      </w:r>
    </w:p>
    <w:p w14:paraId="56202460" w14:textId="77777777" w:rsidR="00A0280A" w:rsidRDefault="00A0280A" w:rsidP="00A0280A">
      <w:pPr>
        <w:pStyle w:val="Heading1"/>
      </w:pPr>
    </w:p>
    <w:p w14:paraId="38EF6595" w14:textId="33E485E1" w:rsidR="00576673" w:rsidRPr="00A0280A" w:rsidRDefault="00576673" w:rsidP="00576673">
      <w:pPr>
        <w:pStyle w:val="NoSpacing"/>
        <w:rPr>
          <w:b/>
          <w:bCs/>
          <w:sz w:val="24"/>
          <w:szCs w:val="24"/>
        </w:rPr>
      </w:pPr>
      <w:r w:rsidRPr="00A0280A">
        <w:rPr>
          <w:b/>
          <w:bCs/>
          <w:sz w:val="24"/>
          <w:szCs w:val="24"/>
        </w:rPr>
        <w:t>Activate Sub-Branches as the Foundation of Union Power</w:t>
      </w:r>
    </w:p>
    <w:p w14:paraId="19D9BCE3" w14:textId="4C537654" w:rsidR="00576673" w:rsidRDefault="00576673" w:rsidP="00A0280A">
      <w:pPr>
        <w:rPr>
          <w:rFonts w:eastAsia="Times New Roman" w:cs="Times New Roman"/>
          <w:color w:val="000000"/>
          <w:kern w:val="0"/>
          <w:lang w:eastAsia="en-GB"/>
          <w14:ligatures w14:val="none"/>
        </w:rPr>
      </w:pPr>
      <w:r w:rsidRPr="00A0280A">
        <w:rPr>
          <w:rFonts w:eastAsia="Times New Roman" w:cs="Times New Roman"/>
          <w:color w:val="000000"/>
          <w:kern w:val="0"/>
          <w:lang w:eastAsia="en-GB"/>
          <w14:ligatures w14:val="none"/>
        </w:rPr>
        <w:t xml:space="preserve">Support every sub-branch to elect reps, build local organising capacity, and provide training and peer support that </w:t>
      </w:r>
      <w:r w:rsidRPr="00A0280A">
        <w:t>empowers</w:t>
      </w:r>
      <w:r w:rsidRPr="00A0280A">
        <w:rPr>
          <w:rFonts w:eastAsia="Times New Roman" w:cs="Times New Roman"/>
          <w:color w:val="000000"/>
          <w:kern w:val="0"/>
          <w:lang w:eastAsia="en-GB"/>
          <w14:ligatures w14:val="none"/>
        </w:rPr>
        <w:t xml:space="preserve"> them to lead union activity in their workplace.</w:t>
      </w:r>
    </w:p>
    <w:p w14:paraId="5D1C9CC5" w14:textId="77777777" w:rsidR="00A0280A" w:rsidRPr="00A0280A" w:rsidRDefault="00A0280A" w:rsidP="00A0280A">
      <w:pPr>
        <w:pStyle w:val="NoSpacing"/>
        <w:rPr>
          <w:rFonts w:eastAsia="Times New Roman" w:cs="Times New Roman"/>
          <w:color w:val="000000"/>
          <w:kern w:val="0"/>
          <w:sz w:val="24"/>
          <w:szCs w:val="24"/>
          <w:lang w:eastAsia="en-GB"/>
          <w14:ligatures w14:val="none"/>
        </w:rPr>
      </w:pPr>
    </w:p>
    <w:p w14:paraId="4C2BD1C8" w14:textId="77777777" w:rsidR="00576673" w:rsidRPr="00A0280A" w:rsidRDefault="00576673" w:rsidP="00576673">
      <w:pPr>
        <w:pStyle w:val="NoSpacing"/>
        <w:rPr>
          <w:rFonts w:eastAsia="Times New Roman" w:cs="Times New Roman"/>
          <w:b/>
          <w:bCs/>
          <w:color w:val="000000"/>
          <w:kern w:val="0"/>
          <w:sz w:val="24"/>
          <w:szCs w:val="24"/>
          <w:lang w:eastAsia="en-GB"/>
          <w14:ligatures w14:val="none"/>
        </w:rPr>
      </w:pPr>
      <w:r w:rsidRPr="00A0280A">
        <w:rPr>
          <w:rFonts w:eastAsia="Times New Roman" w:cs="Times New Roman"/>
          <w:b/>
          <w:bCs/>
          <w:color w:val="000000"/>
          <w:kern w:val="0"/>
          <w:sz w:val="24"/>
          <w:szCs w:val="24"/>
          <w:lang w:eastAsia="en-GB"/>
          <w14:ligatures w14:val="none"/>
        </w:rPr>
        <w:t>Expand Member Voice Across All Sectors and Settings</w:t>
      </w:r>
    </w:p>
    <w:p w14:paraId="678C673E" w14:textId="77777777" w:rsidR="00A0280A" w:rsidRPr="00A0280A" w:rsidRDefault="00576673" w:rsidP="00A0280A">
      <w:pPr>
        <w:rPr>
          <w:rFonts w:eastAsia="Times New Roman" w:cs="Times New Roman"/>
          <w:color w:val="000000"/>
          <w:kern w:val="0"/>
          <w:lang w:eastAsia="en-GB"/>
          <w14:ligatures w14:val="none"/>
        </w:rPr>
      </w:pPr>
      <w:r w:rsidRPr="00A0280A">
        <w:rPr>
          <w:rFonts w:eastAsia="Times New Roman" w:cs="Times New Roman"/>
          <w:color w:val="000000"/>
          <w:kern w:val="0"/>
          <w:lang w:eastAsia="en-GB"/>
          <w14:ligatures w14:val="none"/>
        </w:rPr>
        <w:t xml:space="preserve">Grow member engagement and leadership in under-represented parts of our profession by establishing </w:t>
      </w:r>
      <w:r w:rsidRPr="00A0280A">
        <w:t>inclusive</w:t>
      </w:r>
      <w:r w:rsidRPr="00A0280A">
        <w:rPr>
          <w:rFonts w:eastAsia="Times New Roman" w:cs="Times New Roman"/>
          <w:color w:val="000000"/>
          <w:kern w:val="0"/>
          <w:lang w:eastAsia="en-GB"/>
          <w14:ligatures w14:val="none"/>
        </w:rPr>
        <w:t xml:space="preserve"> pathways to participation in union structures.</w:t>
      </w:r>
    </w:p>
    <w:p w14:paraId="0F37D5BD" w14:textId="77777777" w:rsidR="00A0280A" w:rsidRPr="00A0280A" w:rsidRDefault="00A0280A" w:rsidP="00A0280A">
      <w:pPr>
        <w:pStyle w:val="NoSpacing"/>
        <w:rPr>
          <w:rFonts w:eastAsia="Times New Roman" w:cs="Times New Roman"/>
          <w:color w:val="000000"/>
          <w:kern w:val="0"/>
          <w:sz w:val="24"/>
          <w:szCs w:val="24"/>
          <w:lang w:eastAsia="en-GB"/>
          <w14:ligatures w14:val="none"/>
        </w:rPr>
      </w:pPr>
    </w:p>
    <w:p w14:paraId="53173CE4" w14:textId="1061B3B5" w:rsidR="00576673" w:rsidRPr="00A0280A" w:rsidRDefault="00576673" w:rsidP="00A0280A">
      <w:r w:rsidRPr="00A0280A">
        <w:rPr>
          <w:b/>
          <w:bCs/>
        </w:rPr>
        <w:t>Strengthen Regional Councils as Place-Based Democratic Structures</w:t>
      </w:r>
      <w:r w:rsidRPr="00A0280A">
        <w:rPr>
          <w:b/>
          <w:bCs/>
        </w:rPr>
        <w:br/>
      </w:r>
      <w:r w:rsidRPr="00A0280A">
        <w:t>Ensure Regional Councils are active, well-supported, and equipped to lead local organising and advocacy, represent their region’s voice, and strengthen the democratic connection between sub-branches and union leadership.</w:t>
      </w:r>
    </w:p>
    <w:p w14:paraId="70C37E00" w14:textId="77777777" w:rsidR="00A0280A" w:rsidRPr="00A0280A" w:rsidRDefault="00A0280A" w:rsidP="00A0280A">
      <w:pPr>
        <w:pStyle w:val="NoSpacing"/>
        <w:rPr>
          <w:rFonts w:eastAsia="Times New Roman" w:cs="Times New Roman"/>
          <w:color w:val="000000"/>
          <w:kern w:val="0"/>
          <w:sz w:val="24"/>
          <w:szCs w:val="24"/>
          <w:lang w:eastAsia="en-GB"/>
          <w14:ligatures w14:val="none"/>
        </w:rPr>
      </w:pPr>
    </w:p>
    <w:p w14:paraId="4CBB10FC" w14:textId="77777777" w:rsidR="00A0280A" w:rsidRDefault="00A0280A" w:rsidP="00A0280A">
      <w:r w:rsidRPr="00A0280A">
        <w:rPr>
          <w:b/>
          <w:bCs/>
        </w:rPr>
        <w:t>Embed Democratic Voice in Union Decision-Making and Campaigns</w:t>
      </w:r>
      <w:r w:rsidRPr="00A0280A">
        <w:rPr>
          <w:b/>
          <w:bCs/>
        </w:rPr>
        <w:br/>
      </w:r>
      <w:r w:rsidRPr="00A0280A">
        <w:t>Create strong, transparent systems that ensure members’ motions, input, and feedback meaningfully shape our union’s policies, campaigns, and strategic direction.</w:t>
      </w:r>
    </w:p>
    <w:p w14:paraId="52F31265" w14:textId="77777777" w:rsidR="00A0280A" w:rsidRDefault="00A0280A" w:rsidP="00A0280A"/>
    <w:p w14:paraId="57C11C58" w14:textId="16FEADBF" w:rsidR="00A0280A" w:rsidRDefault="00A0280A" w:rsidP="00A0280A">
      <w:pPr>
        <w:rPr>
          <w:rFonts w:eastAsia="Times New Roman" w:cs="Times New Roman"/>
          <w:color w:val="000000"/>
          <w:kern w:val="0"/>
          <w:lang w:eastAsia="en-GB"/>
          <w14:ligatures w14:val="none"/>
        </w:rPr>
      </w:pPr>
      <w:r w:rsidRPr="00A0280A">
        <w:rPr>
          <w:b/>
          <w:bCs/>
        </w:rPr>
        <w:t>Strengthen the Voice of Aboriginal Members Within the Union</w:t>
      </w:r>
      <w:r>
        <w:rPr>
          <w:b/>
          <w:bCs/>
        </w:rPr>
        <w:br/>
      </w:r>
      <w:r w:rsidRPr="00A0280A">
        <w:t>Review and reform our union structures to ensure Aboriginal members’ voices are central to decision-making, building a union that reflects the values of cultural safety, self-determination, and collective power.</w:t>
      </w:r>
    </w:p>
    <w:p w14:paraId="435C2CFD" w14:textId="77777777" w:rsidR="00A0280A" w:rsidRDefault="00A0280A">
      <w:pP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br w:type="page"/>
      </w:r>
    </w:p>
    <w:p w14:paraId="4236AD04" w14:textId="5B86DE69" w:rsidR="00A0280A" w:rsidRDefault="00A0280A" w:rsidP="00A0280A">
      <w:pPr>
        <w:pStyle w:val="Title"/>
      </w:pPr>
      <w:r>
        <w:lastRenderedPageBreak/>
        <w:t>Our Goals</w:t>
      </w:r>
      <w:r w:rsidR="00F1058A">
        <w:t>: Solidarity</w:t>
      </w:r>
    </w:p>
    <w:p w14:paraId="33C299CB" w14:textId="77777777" w:rsidR="00A0280A" w:rsidRDefault="00A0280A" w:rsidP="00A0280A">
      <w:pPr>
        <w:pStyle w:val="Heading1"/>
      </w:pPr>
    </w:p>
    <w:p w14:paraId="12C06937" w14:textId="7E62D22A" w:rsidR="00A0280A" w:rsidRPr="00A0280A" w:rsidRDefault="00A0280A" w:rsidP="00A0280A">
      <w:pPr>
        <w:rPr>
          <w:b/>
          <w:bCs/>
        </w:rPr>
      </w:pPr>
      <w:r w:rsidRPr="00A0280A">
        <w:rPr>
          <w:b/>
          <w:bCs/>
        </w:rPr>
        <w:t>Run Strategic, Impact-Focused Campaigns</w:t>
      </w:r>
      <w:r>
        <w:rPr>
          <w:b/>
          <w:bCs/>
        </w:rPr>
        <w:br/>
      </w:r>
      <w:r>
        <w:t>Coordinate high-impact campaigns that reflect Branch Conference decisions and deliver tangible improvements in pay, conditions, and professional respect.</w:t>
      </w:r>
    </w:p>
    <w:p w14:paraId="7E01BF4A" w14:textId="77777777" w:rsidR="00A0280A" w:rsidRDefault="00A0280A" w:rsidP="00A0280A"/>
    <w:p w14:paraId="7BA07801" w14:textId="2BD28DD4" w:rsidR="00A0280A" w:rsidRPr="00A0280A" w:rsidRDefault="00A0280A" w:rsidP="00A0280A">
      <w:pPr>
        <w:rPr>
          <w:b/>
          <w:bCs/>
        </w:rPr>
      </w:pPr>
      <w:r w:rsidRPr="00A0280A">
        <w:rPr>
          <w:b/>
          <w:bCs/>
        </w:rPr>
        <w:t>Build Member-Led Campaign Structures and Leadership</w:t>
      </w:r>
      <w:r>
        <w:rPr>
          <w:b/>
          <w:bCs/>
        </w:rPr>
        <w:br/>
      </w:r>
      <w:r>
        <w:t>Grow our collective power by organising and supporting members to lead actions and take on campaign roles.</w:t>
      </w:r>
    </w:p>
    <w:p w14:paraId="3FF5B73D" w14:textId="77777777" w:rsidR="00A0280A" w:rsidRDefault="00A0280A" w:rsidP="00A0280A"/>
    <w:p w14:paraId="7BCD539A" w14:textId="6A893218" w:rsidR="00A0280A" w:rsidRPr="00A0280A" w:rsidRDefault="00A0280A" w:rsidP="00A0280A">
      <w:pPr>
        <w:rPr>
          <w:b/>
          <w:bCs/>
        </w:rPr>
      </w:pPr>
      <w:r w:rsidRPr="00A0280A">
        <w:rPr>
          <w:b/>
          <w:bCs/>
        </w:rPr>
        <w:t>Make Campaigns Inclusive and Culturally Safe</w:t>
      </w:r>
      <w:r>
        <w:rPr>
          <w:b/>
          <w:bCs/>
        </w:rPr>
        <w:br/>
      </w:r>
      <w:r>
        <w:t>Consult widely to design campaigns that reflect the diversity of the NT educator workforce, including First Nations members, support staff, and those in remote and rural settings.</w:t>
      </w:r>
    </w:p>
    <w:p w14:paraId="61130C29" w14:textId="77777777" w:rsidR="00A0280A" w:rsidRDefault="00A0280A" w:rsidP="00A0280A"/>
    <w:p w14:paraId="1A655590" w14:textId="4B041DE4" w:rsidR="00A0280A" w:rsidRDefault="00A0280A" w:rsidP="00A0280A">
      <w:r w:rsidRPr="00A0280A">
        <w:rPr>
          <w:b/>
          <w:bCs/>
        </w:rPr>
        <w:t>Participate in the Conversations that Matter to Members</w:t>
      </w:r>
      <w:r>
        <w:rPr>
          <w:b/>
          <w:bCs/>
        </w:rPr>
        <w:br/>
      </w:r>
      <w:r>
        <w:t>Work with the broader union movement to amplify the voices of our members in debates that affect them and the communities they serve.</w:t>
      </w:r>
    </w:p>
    <w:p w14:paraId="77FB8CD7" w14:textId="77777777" w:rsidR="00A0280A" w:rsidRDefault="00A0280A">
      <w:r>
        <w:br w:type="page"/>
      </w:r>
    </w:p>
    <w:p w14:paraId="58710594" w14:textId="5CF1C186" w:rsidR="00A0280A" w:rsidRDefault="00A0280A" w:rsidP="00A0280A">
      <w:pPr>
        <w:pStyle w:val="Title"/>
      </w:pPr>
      <w:r>
        <w:lastRenderedPageBreak/>
        <w:t>Our Goals</w:t>
      </w:r>
      <w:r w:rsidR="00F1058A">
        <w:t xml:space="preserve">: </w:t>
      </w:r>
      <w:r w:rsidR="0051280F">
        <w:t>Integrity</w:t>
      </w:r>
    </w:p>
    <w:p w14:paraId="4969208B" w14:textId="77777777" w:rsidR="00A0280A" w:rsidRDefault="00A0280A" w:rsidP="00A0280A">
      <w:pPr>
        <w:pStyle w:val="Heading1"/>
      </w:pPr>
    </w:p>
    <w:p w14:paraId="19608265" w14:textId="77777777" w:rsidR="00A0280A" w:rsidRPr="00F1058A" w:rsidRDefault="00A0280A" w:rsidP="00A0280A">
      <w:pPr>
        <w:rPr>
          <w:b/>
          <w:bCs/>
          <w:u w:val="single"/>
        </w:rPr>
      </w:pPr>
      <w:r w:rsidRPr="00F1058A">
        <w:rPr>
          <w:b/>
          <w:bCs/>
          <w:u w:val="single"/>
        </w:rPr>
        <w:t>Grow Membership Through Visibility, Value, and Engagement</w:t>
      </w:r>
    </w:p>
    <w:p w14:paraId="7EDC63E2" w14:textId="267722AD" w:rsidR="00A0280A" w:rsidRDefault="00A0280A" w:rsidP="00A0280A">
      <w:r>
        <w:t>Increase membership across all sectors by demonstrating union impact, engaging members in campaigns, and strengthening onboarding and retention systems.</w:t>
      </w:r>
    </w:p>
    <w:p w14:paraId="4D4D1C7A" w14:textId="77777777" w:rsidR="00F1058A" w:rsidRDefault="00F1058A" w:rsidP="00A0280A"/>
    <w:p w14:paraId="402A2833" w14:textId="77777777" w:rsidR="00A0280A" w:rsidRPr="00F1058A" w:rsidRDefault="00A0280A" w:rsidP="00A0280A">
      <w:pPr>
        <w:rPr>
          <w:b/>
          <w:bCs/>
          <w:u w:val="single"/>
        </w:rPr>
      </w:pPr>
      <w:r w:rsidRPr="00F1058A">
        <w:rPr>
          <w:b/>
          <w:bCs/>
          <w:u w:val="single"/>
        </w:rPr>
        <w:t>Deliver High-Quality Individual Support and Collective Advocacy</w:t>
      </w:r>
    </w:p>
    <w:p w14:paraId="2C5A0EB5" w14:textId="2C551102" w:rsidR="00A0280A" w:rsidRDefault="00A0280A" w:rsidP="00A0280A">
      <w:r>
        <w:t>Provide timely industrial advice and case management to individual members, while supporting reps to resolve issues locally and collectively wherever possible.</w:t>
      </w:r>
    </w:p>
    <w:p w14:paraId="1962D886" w14:textId="77777777" w:rsidR="00F1058A" w:rsidRDefault="00F1058A" w:rsidP="00A0280A"/>
    <w:p w14:paraId="26D7154F" w14:textId="77777777" w:rsidR="00F1058A" w:rsidRPr="00F1058A" w:rsidRDefault="00F1058A" w:rsidP="00F1058A">
      <w:pPr>
        <w:rPr>
          <w:b/>
          <w:bCs/>
          <w:u w:val="single"/>
        </w:rPr>
      </w:pPr>
      <w:r w:rsidRPr="00F1058A">
        <w:rPr>
          <w:b/>
          <w:bCs/>
          <w:u w:val="single"/>
        </w:rPr>
        <w:t>Maintain Strong Governance, Financial Sustainability, and Compliance</w:t>
      </w:r>
    </w:p>
    <w:p w14:paraId="335CFEBE" w14:textId="24594BD9" w:rsidR="00A0280A" w:rsidRDefault="00F1058A" w:rsidP="00F1058A">
      <w:r>
        <w:t>Meet all governance obligations, ensure financial sustainability, and invest in systems and infrastructure that strengthen organising and operational delivery.</w:t>
      </w:r>
    </w:p>
    <w:p w14:paraId="65B059D4" w14:textId="77777777" w:rsidR="00F1058A" w:rsidRDefault="00F1058A" w:rsidP="00F1058A"/>
    <w:p w14:paraId="1FA0A2B8" w14:textId="45A2C0D5" w:rsidR="00F1058A" w:rsidRPr="00F1058A" w:rsidRDefault="00911655" w:rsidP="00F1058A">
      <w:pPr>
        <w:rPr>
          <w:b/>
          <w:bCs/>
          <w:u w:val="single"/>
        </w:rPr>
      </w:pPr>
      <w:r>
        <w:rPr>
          <w:b/>
          <w:bCs/>
          <w:u w:val="single"/>
        </w:rPr>
        <w:t>Increase Union Power Through Resource Growth and Sustainability</w:t>
      </w:r>
    </w:p>
    <w:p w14:paraId="135DECE0" w14:textId="056564F3" w:rsidR="00F1058A" w:rsidRDefault="00F1058A" w:rsidP="00F1058A">
      <w:r>
        <w:t>Strengthen the union</w:t>
      </w:r>
      <w:r w:rsidR="00911655">
        <w:t xml:space="preserve"> </w:t>
      </w:r>
      <w:r>
        <w:t xml:space="preserve">by </w:t>
      </w:r>
      <w:r w:rsidR="00911655">
        <w:t>securing</w:t>
      </w:r>
      <w:r>
        <w:t xml:space="preserve"> core membership revenue and pursuing diversified, ethical income streams that support long-term goals.</w:t>
      </w:r>
    </w:p>
    <w:p w14:paraId="763502B8" w14:textId="65E0A8AD" w:rsidR="00F1058A" w:rsidRDefault="00F1058A" w:rsidP="00F1058A">
      <w:r>
        <w:br/>
      </w:r>
    </w:p>
    <w:p w14:paraId="76B3EAC8" w14:textId="77777777" w:rsidR="00F1058A" w:rsidRDefault="00F1058A">
      <w:r>
        <w:br w:type="page"/>
      </w:r>
    </w:p>
    <w:p w14:paraId="6F42F71C" w14:textId="77777777" w:rsidR="00F1058A" w:rsidRDefault="00F1058A" w:rsidP="00F1058A">
      <w:pPr>
        <w:sectPr w:rsidR="00F1058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4C81D4DC" w14:textId="3F339F5D" w:rsidR="001B3101" w:rsidRDefault="00C86D70" w:rsidP="001B3101">
      <w:pPr>
        <w:pStyle w:val="Title"/>
      </w:pPr>
      <w:r>
        <w:lastRenderedPageBreak/>
        <w:t xml:space="preserve">Strategic Framework: </w:t>
      </w:r>
      <w:r w:rsidR="0051280F">
        <w:t>Voice</w:t>
      </w:r>
    </w:p>
    <w:p w14:paraId="5EE6AFE8" w14:textId="1DE0B318" w:rsidR="001B3101" w:rsidRPr="00F24BF2" w:rsidRDefault="001B3101" w:rsidP="001B3101">
      <w:pPr>
        <w:pStyle w:val="Subtitle"/>
      </w:pPr>
      <w:r w:rsidRPr="00350B00">
        <w:t>We are a democratic, member-led union. Our power comes from strong sub-branches, confident representatives, and elected structures that amplify member</w:t>
      </w:r>
      <w:r>
        <w:t>s’</w:t>
      </w:r>
      <w:r w:rsidRPr="00350B00">
        <w:t xml:space="preserve"> voice</w:t>
      </w:r>
      <w:r>
        <w:t>s to determine</w:t>
      </w:r>
      <w:r w:rsidRPr="00350B00">
        <w:t xml:space="preserve"> </w:t>
      </w:r>
      <w:r>
        <w:t>our</w:t>
      </w:r>
      <w:r w:rsidRPr="00350B00">
        <w:t xml:space="preserve"> direction.</w:t>
      </w:r>
    </w:p>
    <w:tbl>
      <w:tblPr>
        <w:tblStyle w:val="TableGrid"/>
        <w:tblW w:w="0" w:type="auto"/>
        <w:tblLook w:val="04A0" w:firstRow="1" w:lastRow="0" w:firstColumn="1" w:lastColumn="0" w:noHBand="0" w:noVBand="1"/>
      </w:tblPr>
      <w:tblGrid>
        <w:gridCol w:w="3004"/>
        <w:gridCol w:w="3004"/>
        <w:gridCol w:w="3004"/>
        <w:gridCol w:w="3004"/>
        <w:gridCol w:w="3005"/>
      </w:tblGrid>
      <w:tr w:rsidR="001B3101" w:rsidRPr="00C86D70" w14:paraId="0F9A6708" w14:textId="77777777" w:rsidTr="001B3101">
        <w:tc>
          <w:tcPr>
            <w:tcW w:w="3004" w:type="dxa"/>
          </w:tcPr>
          <w:p w14:paraId="73D31983" w14:textId="77777777" w:rsidR="001B3101" w:rsidRPr="00C86D70" w:rsidRDefault="001B3101">
            <w:pPr>
              <w:pStyle w:val="NoSpacing"/>
              <w:rPr>
                <w:b/>
                <w:bCs/>
                <w:sz w:val="20"/>
                <w:szCs w:val="20"/>
              </w:rPr>
            </w:pPr>
            <w:r w:rsidRPr="00C86D70">
              <w:rPr>
                <w:b/>
                <w:bCs/>
                <w:sz w:val="20"/>
                <w:szCs w:val="20"/>
              </w:rPr>
              <w:t xml:space="preserve">Activate Sub-Branches as the Foundation of Union Power </w:t>
            </w:r>
          </w:p>
          <w:p w14:paraId="0486AD5B" w14:textId="77777777" w:rsidR="001B3101" w:rsidRPr="00C86D70" w:rsidRDefault="001B3101">
            <w:pPr>
              <w:rPr>
                <w:sz w:val="20"/>
                <w:szCs w:val="20"/>
              </w:rPr>
            </w:pPr>
          </w:p>
        </w:tc>
        <w:tc>
          <w:tcPr>
            <w:tcW w:w="3004" w:type="dxa"/>
          </w:tcPr>
          <w:p w14:paraId="6A5DB2E8" w14:textId="77777777" w:rsidR="001B3101" w:rsidRPr="00C86D70" w:rsidRDefault="001B3101">
            <w:pPr>
              <w:pStyle w:val="NoSpacing"/>
              <w:rPr>
                <w:rFonts w:eastAsia="Times New Roman" w:cs="Times New Roman"/>
                <w:b/>
                <w:bCs/>
                <w:color w:val="000000"/>
                <w:kern w:val="0"/>
                <w:sz w:val="20"/>
                <w:szCs w:val="20"/>
                <w:lang w:eastAsia="en-GB"/>
                <w14:ligatures w14:val="none"/>
              </w:rPr>
            </w:pPr>
            <w:r w:rsidRPr="00C86D70">
              <w:rPr>
                <w:rFonts w:eastAsia="Times New Roman" w:cs="Times New Roman"/>
                <w:b/>
                <w:bCs/>
                <w:color w:val="000000"/>
                <w:kern w:val="0"/>
                <w:sz w:val="20"/>
                <w:szCs w:val="20"/>
                <w:lang w:eastAsia="en-GB"/>
                <w14:ligatures w14:val="none"/>
              </w:rPr>
              <w:t xml:space="preserve">Expand Member Voice Across All Sectors and Settings </w:t>
            </w:r>
          </w:p>
          <w:p w14:paraId="27A555E9" w14:textId="77777777" w:rsidR="001B3101" w:rsidRPr="00C86D70" w:rsidRDefault="001B3101">
            <w:pPr>
              <w:rPr>
                <w:sz w:val="20"/>
                <w:szCs w:val="20"/>
              </w:rPr>
            </w:pPr>
          </w:p>
        </w:tc>
        <w:tc>
          <w:tcPr>
            <w:tcW w:w="3004" w:type="dxa"/>
          </w:tcPr>
          <w:p w14:paraId="01268185" w14:textId="2FCACB9B" w:rsidR="001B3101" w:rsidRPr="00C86D70" w:rsidRDefault="001B3101" w:rsidP="00C86D70">
            <w:pPr>
              <w:pStyle w:val="NoSpacing"/>
              <w:rPr>
                <w:b/>
                <w:bCs/>
                <w:sz w:val="20"/>
                <w:szCs w:val="20"/>
              </w:rPr>
            </w:pPr>
            <w:r w:rsidRPr="00C86D70">
              <w:rPr>
                <w:b/>
                <w:bCs/>
                <w:sz w:val="20"/>
                <w:szCs w:val="20"/>
              </w:rPr>
              <w:t>Strengthen Regional Councils as Place-Based Democratic Structures</w:t>
            </w:r>
          </w:p>
        </w:tc>
        <w:tc>
          <w:tcPr>
            <w:tcW w:w="3004" w:type="dxa"/>
          </w:tcPr>
          <w:p w14:paraId="78956B27" w14:textId="0CABA44D" w:rsidR="001B3101" w:rsidRPr="00C86D70" w:rsidRDefault="001B3101" w:rsidP="00C86D70">
            <w:pPr>
              <w:pStyle w:val="NoSpacing"/>
              <w:rPr>
                <w:b/>
                <w:bCs/>
                <w:sz w:val="20"/>
                <w:szCs w:val="20"/>
              </w:rPr>
            </w:pPr>
            <w:r w:rsidRPr="00C86D70">
              <w:rPr>
                <w:b/>
                <w:bCs/>
                <w:sz w:val="20"/>
                <w:szCs w:val="20"/>
              </w:rPr>
              <w:t>Embed Democratic Voice in Union Decision-Making and Campaigns</w:t>
            </w:r>
          </w:p>
        </w:tc>
        <w:tc>
          <w:tcPr>
            <w:tcW w:w="3005" w:type="dxa"/>
          </w:tcPr>
          <w:p w14:paraId="02D3BA30" w14:textId="11F1C48A" w:rsidR="001B3101" w:rsidRPr="00C86D70" w:rsidRDefault="001B3101" w:rsidP="00C86D70">
            <w:pPr>
              <w:pStyle w:val="NoSpacing"/>
              <w:rPr>
                <w:b/>
                <w:bCs/>
                <w:sz w:val="20"/>
                <w:szCs w:val="20"/>
              </w:rPr>
            </w:pPr>
            <w:r w:rsidRPr="00C86D70">
              <w:rPr>
                <w:b/>
                <w:bCs/>
                <w:sz w:val="20"/>
                <w:szCs w:val="20"/>
              </w:rPr>
              <w:t>Strengthen the Voice of Aboriginal Members Within the Union</w:t>
            </w:r>
          </w:p>
        </w:tc>
      </w:tr>
      <w:tr w:rsidR="001B3101" w:rsidRPr="00C86D70" w14:paraId="26551576" w14:textId="77777777" w:rsidTr="001B3101">
        <w:tc>
          <w:tcPr>
            <w:tcW w:w="3004" w:type="dxa"/>
          </w:tcPr>
          <w:p w14:paraId="182D12C9" w14:textId="504354C4" w:rsidR="001B3101" w:rsidRPr="00C86D70" w:rsidRDefault="001B3101">
            <w:pPr>
              <w:pStyle w:val="p2"/>
              <w:rPr>
                <w:rFonts w:ascii="Aptos" w:hAnsi="Aptos"/>
                <w:sz w:val="20"/>
                <w:szCs w:val="20"/>
              </w:rPr>
            </w:pPr>
            <w:r w:rsidRPr="00C86D70">
              <w:rPr>
                <w:rFonts w:ascii="Aptos" w:hAnsi="Aptos"/>
                <w:sz w:val="20"/>
                <w:szCs w:val="20"/>
              </w:rPr>
              <w:t>1.1  Support all sub-branches to elect a workplace representative, with targeted outreach to low-density sites.</w:t>
            </w:r>
          </w:p>
          <w:p w14:paraId="14366B7C" w14:textId="77777777" w:rsidR="001B3101" w:rsidRPr="00C86D70" w:rsidRDefault="001B3101">
            <w:pPr>
              <w:pStyle w:val="p2"/>
              <w:rPr>
                <w:rFonts w:ascii="Aptos" w:hAnsi="Aptos"/>
                <w:sz w:val="20"/>
                <w:szCs w:val="20"/>
              </w:rPr>
            </w:pPr>
          </w:p>
        </w:tc>
        <w:tc>
          <w:tcPr>
            <w:tcW w:w="3004" w:type="dxa"/>
          </w:tcPr>
          <w:p w14:paraId="7B90A9B8" w14:textId="2FF57FD6" w:rsidR="001B3101" w:rsidRPr="00C86D70" w:rsidRDefault="001B3101">
            <w:pPr>
              <w:pStyle w:val="p2"/>
              <w:rPr>
                <w:rFonts w:ascii="Aptos" w:hAnsi="Aptos"/>
                <w:sz w:val="20"/>
                <w:szCs w:val="20"/>
              </w:rPr>
            </w:pPr>
            <w:r w:rsidRPr="00C86D70">
              <w:rPr>
                <w:rFonts w:ascii="Aptos" w:hAnsi="Aptos"/>
                <w:sz w:val="20"/>
                <w:szCs w:val="20"/>
              </w:rPr>
              <w:t>2.1  Identify workplaces and sectors not engaging with existing union structures,  such as TAFE, corporate offices, and among relief teachers and support staff,  and find ways to connect with these members.</w:t>
            </w:r>
          </w:p>
          <w:p w14:paraId="77CBEAA1" w14:textId="77777777" w:rsidR="001B3101" w:rsidRPr="00C86D70" w:rsidRDefault="001B3101">
            <w:pPr>
              <w:pStyle w:val="p2"/>
              <w:rPr>
                <w:rFonts w:ascii="Aptos" w:hAnsi="Aptos"/>
                <w:sz w:val="20"/>
                <w:szCs w:val="20"/>
              </w:rPr>
            </w:pPr>
          </w:p>
        </w:tc>
        <w:tc>
          <w:tcPr>
            <w:tcW w:w="3004" w:type="dxa"/>
          </w:tcPr>
          <w:p w14:paraId="2CD31FF2" w14:textId="5FAC8B72" w:rsidR="001B3101" w:rsidRPr="00C86D70" w:rsidRDefault="001B3101">
            <w:pPr>
              <w:pStyle w:val="p2"/>
              <w:rPr>
                <w:rFonts w:ascii="Aptos" w:hAnsi="Aptos"/>
                <w:sz w:val="20"/>
                <w:szCs w:val="20"/>
              </w:rPr>
            </w:pPr>
            <w:r w:rsidRPr="00C86D70">
              <w:rPr>
                <w:rFonts w:ascii="Aptos" w:hAnsi="Aptos"/>
                <w:sz w:val="20"/>
                <w:szCs w:val="20"/>
              </w:rPr>
              <w:t>3.1  Convene each Regional Council at least once per term, providing support where needed to increase sub-branch engagement.</w:t>
            </w:r>
          </w:p>
          <w:p w14:paraId="3A7D3F69" w14:textId="77777777" w:rsidR="001B3101" w:rsidRPr="00C86D70" w:rsidRDefault="001B3101">
            <w:pPr>
              <w:pStyle w:val="p2"/>
              <w:rPr>
                <w:rFonts w:ascii="Aptos" w:hAnsi="Aptos"/>
                <w:sz w:val="20"/>
                <w:szCs w:val="20"/>
              </w:rPr>
            </w:pPr>
          </w:p>
        </w:tc>
        <w:tc>
          <w:tcPr>
            <w:tcW w:w="3004" w:type="dxa"/>
          </w:tcPr>
          <w:p w14:paraId="7DA27D23" w14:textId="39EA6F4A" w:rsidR="001B3101" w:rsidRPr="00C86D70" w:rsidRDefault="001B3101">
            <w:pPr>
              <w:pStyle w:val="p2"/>
              <w:rPr>
                <w:rFonts w:ascii="Aptos" w:hAnsi="Aptos"/>
                <w:sz w:val="20"/>
                <w:szCs w:val="20"/>
              </w:rPr>
            </w:pPr>
            <w:r w:rsidRPr="00C86D70">
              <w:rPr>
                <w:rFonts w:ascii="Aptos" w:hAnsi="Aptos"/>
                <w:sz w:val="20"/>
                <w:szCs w:val="20"/>
              </w:rPr>
              <w:t>4.1 Maintain an up-to-date record of Branch Conference, Branch Executive and Regional Council Decisions, and trends in member cases and report regularly on implementation progress to Branch Executive, Regional Councils, Staff and members.</w:t>
            </w:r>
          </w:p>
        </w:tc>
        <w:tc>
          <w:tcPr>
            <w:tcW w:w="3005" w:type="dxa"/>
          </w:tcPr>
          <w:p w14:paraId="00E7F652" w14:textId="596BFAB7" w:rsidR="001B3101" w:rsidRPr="00C86D70" w:rsidRDefault="001B3101">
            <w:pPr>
              <w:pStyle w:val="p2"/>
              <w:rPr>
                <w:rFonts w:ascii="Aptos" w:hAnsi="Aptos"/>
                <w:sz w:val="20"/>
                <w:szCs w:val="20"/>
              </w:rPr>
            </w:pPr>
            <w:r w:rsidRPr="00C86D70">
              <w:rPr>
                <w:rFonts w:ascii="Aptos" w:hAnsi="Aptos"/>
                <w:sz w:val="20"/>
                <w:szCs w:val="20"/>
              </w:rPr>
              <w:t>5.1  Work with Aboriginal union leaders and reference groups to seek involvement from Aboriginal members in the development of all relevant policies and campaigns.</w:t>
            </w:r>
          </w:p>
          <w:p w14:paraId="5DE1465C" w14:textId="77777777" w:rsidR="001B3101" w:rsidRPr="00C86D70" w:rsidRDefault="001B3101">
            <w:pPr>
              <w:pStyle w:val="p2"/>
              <w:rPr>
                <w:rFonts w:ascii="Aptos" w:hAnsi="Aptos"/>
                <w:sz w:val="20"/>
                <w:szCs w:val="20"/>
              </w:rPr>
            </w:pPr>
          </w:p>
        </w:tc>
      </w:tr>
      <w:tr w:rsidR="001B3101" w:rsidRPr="00C86D70" w14:paraId="2F23A207" w14:textId="77777777" w:rsidTr="001B3101">
        <w:tc>
          <w:tcPr>
            <w:tcW w:w="3004" w:type="dxa"/>
          </w:tcPr>
          <w:p w14:paraId="0D798793" w14:textId="1E7E16F9" w:rsidR="001B3101" w:rsidRPr="00C86D70" w:rsidRDefault="001B3101">
            <w:pPr>
              <w:pStyle w:val="p2"/>
              <w:rPr>
                <w:rFonts w:ascii="Aptos" w:hAnsi="Aptos"/>
                <w:sz w:val="20"/>
                <w:szCs w:val="20"/>
              </w:rPr>
            </w:pPr>
            <w:r w:rsidRPr="00C86D70">
              <w:rPr>
                <w:rFonts w:ascii="Aptos" w:hAnsi="Aptos"/>
                <w:sz w:val="20"/>
                <w:szCs w:val="20"/>
              </w:rPr>
              <w:t>1.2  Identify workplaces not yet structured as sub-branches and develop tailored strategies for recruiting and organising in them.</w:t>
            </w:r>
          </w:p>
          <w:p w14:paraId="0A52BE8A" w14:textId="77777777" w:rsidR="001B3101" w:rsidRPr="00C86D70" w:rsidRDefault="001B3101">
            <w:pPr>
              <w:pStyle w:val="p2"/>
              <w:rPr>
                <w:rFonts w:ascii="Aptos" w:hAnsi="Aptos"/>
                <w:sz w:val="20"/>
                <w:szCs w:val="20"/>
              </w:rPr>
            </w:pPr>
          </w:p>
        </w:tc>
        <w:tc>
          <w:tcPr>
            <w:tcW w:w="3004" w:type="dxa"/>
          </w:tcPr>
          <w:p w14:paraId="159F2D20" w14:textId="73A7EFE9" w:rsidR="001B3101" w:rsidRPr="00C86D70" w:rsidRDefault="001B3101">
            <w:pPr>
              <w:pStyle w:val="p2"/>
              <w:rPr>
                <w:rFonts w:ascii="Aptos" w:hAnsi="Aptos"/>
                <w:sz w:val="20"/>
                <w:szCs w:val="20"/>
              </w:rPr>
            </w:pPr>
            <w:r w:rsidRPr="00C86D70">
              <w:rPr>
                <w:rFonts w:ascii="Aptos" w:hAnsi="Aptos"/>
                <w:sz w:val="20"/>
                <w:szCs w:val="20"/>
              </w:rPr>
              <w:t>2.2  Develop flexible models for union activity to suit diverse work environments, and support members in these sectors to participate in leadership pathways including Branch Conference, reference groups, and Regional Councils.</w:t>
            </w:r>
          </w:p>
        </w:tc>
        <w:tc>
          <w:tcPr>
            <w:tcW w:w="3004" w:type="dxa"/>
          </w:tcPr>
          <w:p w14:paraId="1E16C57A" w14:textId="09AC2896" w:rsidR="001B3101" w:rsidRPr="00C86D70" w:rsidRDefault="001B3101">
            <w:pPr>
              <w:pStyle w:val="p2"/>
              <w:rPr>
                <w:rFonts w:ascii="Aptos" w:hAnsi="Aptos"/>
                <w:sz w:val="20"/>
                <w:szCs w:val="20"/>
              </w:rPr>
            </w:pPr>
            <w:r w:rsidRPr="00C86D70">
              <w:rPr>
                <w:rFonts w:ascii="Aptos" w:hAnsi="Aptos"/>
                <w:sz w:val="20"/>
                <w:szCs w:val="20"/>
              </w:rPr>
              <w:t>3.2  Fill positions on all Regional Executives and deliver timely induction and leadership training to their members.</w:t>
            </w:r>
          </w:p>
          <w:p w14:paraId="6AA29C14" w14:textId="77777777" w:rsidR="001B3101" w:rsidRPr="00C86D70" w:rsidRDefault="001B3101">
            <w:pPr>
              <w:pStyle w:val="p2"/>
              <w:rPr>
                <w:rFonts w:ascii="Aptos" w:hAnsi="Aptos"/>
                <w:sz w:val="20"/>
                <w:szCs w:val="20"/>
              </w:rPr>
            </w:pPr>
          </w:p>
        </w:tc>
        <w:tc>
          <w:tcPr>
            <w:tcW w:w="3004" w:type="dxa"/>
          </w:tcPr>
          <w:p w14:paraId="79B816BD" w14:textId="19DC218E" w:rsidR="001B3101" w:rsidRPr="00C86D70" w:rsidRDefault="001B3101">
            <w:pPr>
              <w:pStyle w:val="p2"/>
              <w:rPr>
                <w:rFonts w:ascii="Aptos" w:hAnsi="Aptos"/>
                <w:sz w:val="20"/>
                <w:szCs w:val="20"/>
              </w:rPr>
            </w:pPr>
            <w:r w:rsidRPr="00C86D70">
              <w:rPr>
                <w:rFonts w:ascii="Aptos" w:hAnsi="Aptos"/>
                <w:sz w:val="20"/>
                <w:szCs w:val="20"/>
              </w:rPr>
              <w:t>4.2  Produce clear and concise statements of Branch policy on matters of importance to members.</w:t>
            </w:r>
          </w:p>
          <w:p w14:paraId="264D4507" w14:textId="77777777" w:rsidR="001B3101" w:rsidRPr="00C86D70" w:rsidRDefault="001B3101">
            <w:pPr>
              <w:pStyle w:val="p2"/>
              <w:rPr>
                <w:rFonts w:ascii="Aptos" w:hAnsi="Aptos"/>
                <w:sz w:val="20"/>
                <w:szCs w:val="20"/>
              </w:rPr>
            </w:pPr>
          </w:p>
        </w:tc>
        <w:tc>
          <w:tcPr>
            <w:tcW w:w="3005" w:type="dxa"/>
          </w:tcPr>
          <w:p w14:paraId="13ACB88B" w14:textId="2D000301" w:rsidR="001B3101" w:rsidRPr="00C86D70" w:rsidRDefault="001B3101">
            <w:pPr>
              <w:pStyle w:val="p2"/>
              <w:rPr>
                <w:rFonts w:ascii="Aptos" w:hAnsi="Aptos"/>
                <w:sz w:val="20"/>
                <w:szCs w:val="20"/>
              </w:rPr>
            </w:pPr>
            <w:r w:rsidRPr="00C86D70">
              <w:rPr>
                <w:rFonts w:ascii="Aptos" w:hAnsi="Aptos"/>
                <w:sz w:val="20"/>
                <w:szCs w:val="20"/>
              </w:rPr>
              <w:t>5.2  Establish and resource pathways for Aboriginal leadership within the union, including mentoring, training, and representative roles.</w:t>
            </w:r>
          </w:p>
          <w:p w14:paraId="643061C5" w14:textId="77777777" w:rsidR="001B3101" w:rsidRPr="00C86D70" w:rsidRDefault="001B3101">
            <w:pPr>
              <w:pStyle w:val="p2"/>
              <w:rPr>
                <w:rFonts w:ascii="Aptos" w:hAnsi="Aptos"/>
                <w:sz w:val="20"/>
                <w:szCs w:val="20"/>
              </w:rPr>
            </w:pPr>
          </w:p>
        </w:tc>
      </w:tr>
      <w:tr w:rsidR="001B3101" w:rsidRPr="00C86D70" w14:paraId="204B0684" w14:textId="77777777" w:rsidTr="001B3101">
        <w:tc>
          <w:tcPr>
            <w:tcW w:w="3004" w:type="dxa"/>
          </w:tcPr>
          <w:p w14:paraId="552408D7" w14:textId="602B2E9C" w:rsidR="001B3101" w:rsidRPr="00C86D70" w:rsidRDefault="001B3101">
            <w:pPr>
              <w:pStyle w:val="p2"/>
              <w:rPr>
                <w:rFonts w:ascii="Aptos" w:hAnsi="Aptos"/>
                <w:sz w:val="20"/>
                <w:szCs w:val="20"/>
              </w:rPr>
            </w:pPr>
            <w:r w:rsidRPr="00C86D70">
              <w:rPr>
                <w:rFonts w:ascii="Aptos" w:hAnsi="Aptos"/>
                <w:sz w:val="20"/>
                <w:szCs w:val="20"/>
              </w:rPr>
              <w:t>1.3  Plan and deliver a calendar of rep training each year, aligned with current priorities and offering something for all reps, whatever their level of experience.</w:t>
            </w:r>
          </w:p>
        </w:tc>
        <w:tc>
          <w:tcPr>
            <w:tcW w:w="3004" w:type="dxa"/>
          </w:tcPr>
          <w:p w14:paraId="14D5BB46" w14:textId="521D442D" w:rsidR="001B3101" w:rsidRPr="00C86D70" w:rsidRDefault="001B3101">
            <w:pPr>
              <w:pStyle w:val="p2"/>
              <w:rPr>
                <w:rFonts w:ascii="Aptos" w:hAnsi="Aptos"/>
                <w:sz w:val="20"/>
                <w:szCs w:val="20"/>
              </w:rPr>
            </w:pPr>
            <w:r w:rsidRPr="00C86D70">
              <w:rPr>
                <w:rFonts w:ascii="Aptos" w:hAnsi="Aptos"/>
                <w:sz w:val="20"/>
                <w:szCs w:val="20"/>
              </w:rPr>
              <w:t>2.3  Set measurable targets for increasing participation from under-represented sectors, and share annual progress and member stories to build visibility and engagement.</w:t>
            </w:r>
          </w:p>
        </w:tc>
        <w:tc>
          <w:tcPr>
            <w:tcW w:w="3004" w:type="dxa"/>
          </w:tcPr>
          <w:p w14:paraId="0EB7C32C" w14:textId="797F0064" w:rsidR="001B3101" w:rsidRPr="00C86D70" w:rsidRDefault="001B3101">
            <w:pPr>
              <w:pStyle w:val="p2"/>
              <w:rPr>
                <w:rFonts w:ascii="Aptos" w:hAnsi="Aptos"/>
                <w:sz w:val="20"/>
                <w:szCs w:val="20"/>
              </w:rPr>
            </w:pPr>
            <w:r w:rsidRPr="00C86D70">
              <w:rPr>
                <w:rFonts w:ascii="Aptos" w:hAnsi="Aptos"/>
                <w:sz w:val="20"/>
                <w:szCs w:val="20"/>
              </w:rPr>
              <w:t>1.3.3  Support each Regional Executive to lead or contribute to campaigns on locally relevant issues, and maintain two-way communication with both Branch Executive and sub-branches.</w:t>
            </w:r>
          </w:p>
        </w:tc>
        <w:tc>
          <w:tcPr>
            <w:tcW w:w="3004" w:type="dxa"/>
          </w:tcPr>
          <w:p w14:paraId="073C5B1E" w14:textId="183EF3C4" w:rsidR="001B3101" w:rsidRPr="00C86D70" w:rsidRDefault="001B3101">
            <w:pPr>
              <w:pStyle w:val="p2"/>
              <w:rPr>
                <w:rFonts w:ascii="Aptos" w:hAnsi="Aptos"/>
                <w:sz w:val="20"/>
                <w:szCs w:val="20"/>
              </w:rPr>
            </w:pPr>
            <w:r w:rsidRPr="00C86D70">
              <w:rPr>
                <w:rFonts w:ascii="Aptos" w:hAnsi="Aptos"/>
                <w:sz w:val="20"/>
                <w:szCs w:val="20"/>
              </w:rPr>
              <w:t>1.4.3  Increase member participation in union elections, surveys, and Conference year on year.</w:t>
            </w:r>
          </w:p>
          <w:p w14:paraId="31803CF4" w14:textId="77777777" w:rsidR="001B3101" w:rsidRPr="00C86D70" w:rsidRDefault="001B3101">
            <w:pPr>
              <w:pStyle w:val="p2"/>
              <w:rPr>
                <w:rFonts w:ascii="Aptos" w:hAnsi="Aptos"/>
                <w:sz w:val="20"/>
                <w:szCs w:val="20"/>
              </w:rPr>
            </w:pPr>
          </w:p>
        </w:tc>
        <w:tc>
          <w:tcPr>
            <w:tcW w:w="3005" w:type="dxa"/>
          </w:tcPr>
          <w:p w14:paraId="203159B4" w14:textId="118E5F90" w:rsidR="001B3101" w:rsidRPr="00C86D70" w:rsidRDefault="001B3101">
            <w:pPr>
              <w:pStyle w:val="p2"/>
              <w:rPr>
                <w:rFonts w:ascii="Aptos" w:hAnsi="Aptos"/>
                <w:sz w:val="20"/>
                <w:szCs w:val="20"/>
              </w:rPr>
            </w:pPr>
            <w:r w:rsidRPr="00C86D70">
              <w:rPr>
                <w:rFonts w:ascii="Aptos" w:hAnsi="Aptos"/>
                <w:sz w:val="20"/>
                <w:szCs w:val="20"/>
              </w:rPr>
              <w:t>5.3  Review Branch structures and rules to ensure the voice of Aboriginal members is well represented at all levels – Sub-Branch, Region, Branch Executive, and Branch Conference.</w:t>
            </w:r>
          </w:p>
        </w:tc>
      </w:tr>
      <w:tr w:rsidR="001B3101" w:rsidRPr="00C86D70" w14:paraId="739E54EB" w14:textId="77777777" w:rsidTr="001B3101">
        <w:tc>
          <w:tcPr>
            <w:tcW w:w="3004" w:type="dxa"/>
          </w:tcPr>
          <w:p w14:paraId="00C98F67" w14:textId="0B02D673" w:rsidR="001B3101" w:rsidRPr="00C86D70" w:rsidRDefault="001B3101">
            <w:pPr>
              <w:pStyle w:val="p2"/>
              <w:rPr>
                <w:rFonts w:ascii="Aptos" w:hAnsi="Aptos"/>
                <w:sz w:val="20"/>
                <w:szCs w:val="20"/>
              </w:rPr>
            </w:pPr>
            <w:r w:rsidRPr="00C86D70">
              <w:rPr>
                <w:rFonts w:ascii="Aptos" w:hAnsi="Aptos"/>
                <w:sz w:val="20"/>
                <w:szCs w:val="20"/>
              </w:rPr>
              <w:t>1.4  Establish mentoring pathways and peer learning communities to build confidence, foster collaboration, and share knowledge between new and experienced reps.</w:t>
            </w:r>
          </w:p>
          <w:p w14:paraId="4F8F2195" w14:textId="77777777" w:rsidR="001B3101" w:rsidRPr="00C86D70" w:rsidRDefault="001B3101">
            <w:pPr>
              <w:pStyle w:val="p2"/>
              <w:rPr>
                <w:rFonts w:ascii="Aptos" w:hAnsi="Aptos"/>
                <w:sz w:val="20"/>
                <w:szCs w:val="20"/>
              </w:rPr>
            </w:pPr>
          </w:p>
        </w:tc>
        <w:tc>
          <w:tcPr>
            <w:tcW w:w="3004" w:type="dxa"/>
          </w:tcPr>
          <w:p w14:paraId="721A6114" w14:textId="2B3E101C" w:rsidR="001B3101" w:rsidRPr="00C86D70" w:rsidRDefault="001B3101">
            <w:pPr>
              <w:pStyle w:val="p2"/>
              <w:rPr>
                <w:rFonts w:ascii="Aptos" w:hAnsi="Aptos"/>
                <w:sz w:val="20"/>
                <w:szCs w:val="20"/>
              </w:rPr>
            </w:pPr>
            <w:r w:rsidRPr="00C86D70">
              <w:rPr>
                <w:rFonts w:ascii="Aptos" w:hAnsi="Aptos"/>
                <w:sz w:val="20"/>
                <w:szCs w:val="20"/>
              </w:rPr>
              <w:t>2.4 Develop a suitable model for seeking member voice through committees, reference groups and working groups that will advise Branch Conference, Officers and Executive on matters of significant importance.</w:t>
            </w:r>
          </w:p>
        </w:tc>
        <w:tc>
          <w:tcPr>
            <w:tcW w:w="3004" w:type="dxa"/>
          </w:tcPr>
          <w:p w14:paraId="790B3CEA" w14:textId="77777777" w:rsidR="001B3101" w:rsidRPr="00C86D70" w:rsidRDefault="001B3101">
            <w:pPr>
              <w:pStyle w:val="p2"/>
              <w:rPr>
                <w:rFonts w:ascii="Aptos" w:hAnsi="Aptos"/>
                <w:sz w:val="20"/>
                <w:szCs w:val="20"/>
              </w:rPr>
            </w:pPr>
          </w:p>
        </w:tc>
        <w:tc>
          <w:tcPr>
            <w:tcW w:w="3004" w:type="dxa"/>
          </w:tcPr>
          <w:p w14:paraId="3F2CD891" w14:textId="77777777" w:rsidR="001B3101" w:rsidRPr="00C86D70" w:rsidRDefault="001B3101">
            <w:pPr>
              <w:pStyle w:val="p2"/>
              <w:rPr>
                <w:rFonts w:ascii="Aptos" w:hAnsi="Aptos"/>
                <w:sz w:val="20"/>
                <w:szCs w:val="20"/>
              </w:rPr>
            </w:pPr>
          </w:p>
        </w:tc>
        <w:tc>
          <w:tcPr>
            <w:tcW w:w="3005" w:type="dxa"/>
          </w:tcPr>
          <w:p w14:paraId="367CFA62" w14:textId="77777777" w:rsidR="001B3101" w:rsidRPr="00C86D70" w:rsidRDefault="001B3101">
            <w:pPr>
              <w:pStyle w:val="p2"/>
              <w:rPr>
                <w:rFonts w:ascii="Aptos" w:hAnsi="Aptos"/>
                <w:sz w:val="20"/>
                <w:szCs w:val="20"/>
              </w:rPr>
            </w:pPr>
          </w:p>
        </w:tc>
      </w:tr>
    </w:tbl>
    <w:p w14:paraId="5AEBEB09" w14:textId="45D43A7E" w:rsidR="001B3101" w:rsidRDefault="00C86D70" w:rsidP="001B3101">
      <w:pPr>
        <w:pStyle w:val="Title"/>
      </w:pPr>
      <w:r>
        <w:lastRenderedPageBreak/>
        <w:t xml:space="preserve">Strategic Framework: </w:t>
      </w:r>
      <w:r w:rsidR="001B3101">
        <w:t>Solidarity</w:t>
      </w:r>
    </w:p>
    <w:p w14:paraId="27A4A5BE" w14:textId="77777777" w:rsidR="001B3101" w:rsidRDefault="001B3101" w:rsidP="001B3101">
      <w:pPr>
        <w:pStyle w:val="Subtitle"/>
        <w:rPr>
          <w:rFonts w:eastAsia="Times New Roman"/>
          <w:lang w:eastAsia="en-GB"/>
        </w:rPr>
      </w:pPr>
      <w:r w:rsidRPr="00350B00">
        <w:rPr>
          <w:rFonts w:eastAsia="Times New Roman"/>
          <w:lang w:eastAsia="en-GB"/>
        </w:rPr>
        <w:t>We turn collective voice into power. Our campaigns are grounded in the lived experience of educators, shaped by democratic decisions, and strengthened by member organising, professional expertise, and public advocacy.</w:t>
      </w:r>
    </w:p>
    <w:tbl>
      <w:tblPr>
        <w:tblStyle w:val="TableGrid"/>
        <w:tblW w:w="0" w:type="auto"/>
        <w:tblLook w:val="04A0" w:firstRow="1" w:lastRow="0" w:firstColumn="1" w:lastColumn="0" w:noHBand="0" w:noVBand="1"/>
      </w:tblPr>
      <w:tblGrid>
        <w:gridCol w:w="3786"/>
        <w:gridCol w:w="3914"/>
        <w:gridCol w:w="3744"/>
        <w:gridCol w:w="3661"/>
      </w:tblGrid>
      <w:tr w:rsidR="001B3101" w:rsidRPr="00C86D70" w14:paraId="167F8490" w14:textId="77777777">
        <w:tc>
          <w:tcPr>
            <w:tcW w:w="4106" w:type="dxa"/>
          </w:tcPr>
          <w:p w14:paraId="60DE5036" w14:textId="77777777" w:rsidR="001B3101" w:rsidRPr="00C86D70" w:rsidRDefault="001B3101">
            <w:pPr>
              <w:pStyle w:val="NoSpacing"/>
              <w:rPr>
                <w:rFonts w:eastAsia="Times New Roman" w:cs="Times New Roman"/>
                <w:color w:val="000000"/>
                <w:kern w:val="0"/>
                <w:sz w:val="20"/>
                <w:szCs w:val="20"/>
                <w:lang w:eastAsia="en-GB"/>
                <w14:ligatures w14:val="none"/>
              </w:rPr>
            </w:pPr>
            <w:r w:rsidRPr="00C86D70">
              <w:rPr>
                <w:rFonts w:eastAsia="Times New Roman" w:cs="Times New Roman"/>
                <w:b/>
                <w:bCs/>
                <w:color w:val="000000"/>
                <w:kern w:val="0"/>
                <w:sz w:val="20"/>
                <w:szCs w:val="20"/>
                <w:lang w:eastAsia="en-GB"/>
                <w14:ligatures w14:val="none"/>
              </w:rPr>
              <w:t>Run Strategic, Impact-Focused Campaigns</w:t>
            </w:r>
          </w:p>
          <w:p w14:paraId="4BB80B59" w14:textId="77777777" w:rsidR="001B3101" w:rsidRPr="00C86D70" w:rsidRDefault="001B3101">
            <w:pPr>
              <w:rPr>
                <w:sz w:val="20"/>
                <w:szCs w:val="20"/>
              </w:rPr>
            </w:pPr>
          </w:p>
        </w:tc>
        <w:tc>
          <w:tcPr>
            <w:tcW w:w="4253" w:type="dxa"/>
          </w:tcPr>
          <w:p w14:paraId="5DFAAC4E" w14:textId="77777777" w:rsidR="001B3101" w:rsidRPr="00C86D70" w:rsidRDefault="001B3101">
            <w:pPr>
              <w:pStyle w:val="NoSpacing"/>
              <w:rPr>
                <w:rFonts w:eastAsia="Times New Roman" w:cs="Times New Roman"/>
                <w:color w:val="000000"/>
                <w:kern w:val="0"/>
                <w:sz w:val="20"/>
                <w:szCs w:val="20"/>
                <w:lang w:eastAsia="en-GB"/>
                <w14:ligatures w14:val="none"/>
              </w:rPr>
            </w:pPr>
            <w:r w:rsidRPr="00C86D70">
              <w:rPr>
                <w:rFonts w:eastAsia="Times New Roman" w:cs="Times New Roman"/>
                <w:b/>
                <w:bCs/>
                <w:color w:val="000000"/>
                <w:kern w:val="0"/>
                <w:sz w:val="20"/>
                <w:szCs w:val="20"/>
                <w:lang w:eastAsia="en-GB"/>
                <w14:ligatures w14:val="none"/>
              </w:rPr>
              <w:t>Build Member-Led Campaign Structures and Leadership</w:t>
            </w:r>
          </w:p>
          <w:p w14:paraId="74B105B9" w14:textId="77777777" w:rsidR="001B3101" w:rsidRPr="00C86D70" w:rsidRDefault="001B3101">
            <w:pPr>
              <w:rPr>
                <w:sz w:val="20"/>
                <w:szCs w:val="20"/>
              </w:rPr>
            </w:pPr>
          </w:p>
        </w:tc>
        <w:tc>
          <w:tcPr>
            <w:tcW w:w="4110" w:type="dxa"/>
          </w:tcPr>
          <w:p w14:paraId="0D4E23DE" w14:textId="77777777" w:rsidR="001B3101" w:rsidRPr="00C86D70" w:rsidRDefault="001B3101">
            <w:pPr>
              <w:pStyle w:val="NoSpacing"/>
              <w:rPr>
                <w:rFonts w:eastAsia="Times New Roman" w:cs="Times New Roman"/>
                <w:color w:val="000000"/>
                <w:kern w:val="0"/>
                <w:sz w:val="20"/>
                <w:szCs w:val="20"/>
                <w:lang w:eastAsia="en-GB"/>
                <w14:ligatures w14:val="none"/>
              </w:rPr>
            </w:pPr>
            <w:r w:rsidRPr="00C86D70">
              <w:rPr>
                <w:rFonts w:eastAsia="Times New Roman" w:cs="Times New Roman"/>
                <w:b/>
                <w:bCs/>
                <w:color w:val="000000"/>
                <w:kern w:val="0"/>
                <w:sz w:val="20"/>
                <w:szCs w:val="20"/>
                <w:lang w:eastAsia="en-GB"/>
                <w14:ligatures w14:val="none"/>
              </w:rPr>
              <w:t>Make Campaigns Inclusive and Culturally Safe</w:t>
            </w:r>
          </w:p>
          <w:p w14:paraId="09C2A144" w14:textId="77777777" w:rsidR="001B3101" w:rsidRPr="00C86D70" w:rsidRDefault="001B3101">
            <w:pPr>
              <w:rPr>
                <w:sz w:val="20"/>
                <w:szCs w:val="20"/>
              </w:rPr>
            </w:pPr>
          </w:p>
        </w:tc>
        <w:tc>
          <w:tcPr>
            <w:tcW w:w="3969" w:type="dxa"/>
          </w:tcPr>
          <w:p w14:paraId="52F8273A" w14:textId="77777777" w:rsidR="001B3101" w:rsidRPr="00C86D70" w:rsidRDefault="001B3101">
            <w:pPr>
              <w:pStyle w:val="NoSpacing"/>
              <w:rPr>
                <w:rFonts w:eastAsia="Times New Roman" w:cs="Times New Roman"/>
                <w:color w:val="000000"/>
                <w:kern w:val="0"/>
                <w:sz w:val="20"/>
                <w:szCs w:val="20"/>
                <w:lang w:eastAsia="en-GB"/>
                <w14:ligatures w14:val="none"/>
              </w:rPr>
            </w:pPr>
            <w:r w:rsidRPr="00C86D70">
              <w:rPr>
                <w:rFonts w:eastAsia="Times New Roman" w:cs="Times New Roman"/>
                <w:b/>
                <w:bCs/>
                <w:color w:val="000000"/>
                <w:kern w:val="0"/>
                <w:sz w:val="20"/>
                <w:szCs w:val="20"/>
                <w:lang w:eastAsia="en-GB"/>
                <w14:ligatures w14:val="none"/>
              </w:rPr>
              <w:t>Participate in the Conversations that Matter to Members</w:t>
            </w:r>
          </w:p>
          <w:p w14:paraId="1505B1B7" w14:textId="77777777" w:rsidR="001B3101" w:rsidRPr="00C86D70" w:rsidRDefault="001B3101">
            <w:pPr>
              <w:rPr>
                <w:sz w:val="20"/>
                <w:szCs w:val="20"/>
              </w:rPr>
            </w:pPr>
          </w:p>
        </w:tc>
      </w:tr>
      <w:tr w:rsidR="001B3101" w:rsidRPr="00C86D70" w14:paraId="155BB857" w14:textId="77777777">
        <w:tc>
          <w:tcPr>
            <w:tcW w:w="4106" w:type="dxa"/>
          </w:tcPr>
          <w:p w14:paraId="57C145CB" w14:textId="50D8C38E" w:rsidR="001B3101" w:rsidRPr="00C86D70" w:rsidRDefault="001B3101">
            <w:pPr>
              <w:pStyle w:val="p2"/>
              <w:rPr>
                <w:rFonts w:ascii="Aptos" w:hAnsi="Aptos"/>
                <w:sz w:val="20"/>
                <w:szCs w:val="20"/>
              </w:rPr>
            </w:pPr>
            <w:r w:rsidRPr="00C86D70">
              <w:rPr>
                <w:rFonts w:ascii="Aptos" w:hAnsi="Aptos"/>
                <w:sz w:val="20"/>
                <w:szCs w:val="20"/>
              </w:rPr>
              <w:t>1.1  Anchor campaigns to Branch Vision, Conference decisions and motions from sub-branches and regions.</w:t>
            </w:r>
            <w:r w:rsidRPr="00C86D70" w:rsidDel="00653D6B">
              <w:rPr>
                <w:rFonts w:ascii="Aptos" w:hAnsi="Aptos"/>
                <w:sz w:val="20"/>
                <w:szCs w:val="20"/>
              </w:rPr>
              <w:t xml:space="preserve"> </w:t>
            </w:r>
          </w:p>
        </w:tc>
        <w:tc>
          <w:tcPr>
            <w:tcW w:w="4253" w:type="dxa"/>
          </w:tcPr>
          <w:p w14:paraId="7C3BD6F3" w14:textId="09545F76" w:rsidR="001B3101" w:rsidRPr="00C86D70" w:rsidRDefault="001B3101">
            <w:pPr>
              <w:pStyle w:val="p2"/>
              <w:rPr>
                <w:rFonts w:ascii="Aptos" w:hAnsi="Aptos"/>
                <w:sz w:val="20"/>
                <w:szCs w:val="20"/>
              </w:rPr>
            </w:pPr>
            <w:r w:rsidRPr="00C86D70">
              <w:rPr>
                <w:rFonts w:ascii="Aptos" w:hAnsi="Aptos"/>
                <w:sz w:val="20"/>
                <w:szCs w:val="20"/>
              </w:rPr>
              <w:t>2.1  Support members to network across schools and regions to undertake actions and campaigns on issues that matter to them.</w:t>
            </w:r>
          </w:p>
          <w:p w14:paraId="1EB2135A" w14:textId="77777777" w:rsidR="001B3101" w:rsidRPr="00C86D70" w:rsidRDefault="001B3101">
            <w:pPr>
              <w:pStyle w:val="p2"/>
              <w:rPr>
                <w:rFonts w:ascii="Aptos" w:hAnsi="Aptos"/>
                <w:sz w:val="20"/>
                <w:szCs w:val="20"/>
              </w:rPr>
            </w:pPr>
          </w:p>
        </w:tc>
        <w:tc>
          <w:tcPr>
            <w:tcW w:w="4110" w:type="dxa"/>
          </w:tcPr>
          <w:p w14:paraId="0CDF2EB7" w14:textId="48C3C242" w:rsidR="001B3101" w:rsidRPr="00C86D70" w:rsidRDefault="001B3101">
            <w:pPr>
              <w:pStyle w:val="p2"/>
              <w:rPr>
                <w:rFonts w:ascii="Aptos" w:hAnsi="Aptos"/>
                <w:sz w:val="20"/>
                <w:szCs w:val="20"/>
              </w:rPr>
            </w:pPr>
            <w:r w:rsidRPr="00C86D70">
              <w:rPr>
                <w:rFonts w:ascii="Aptos" w:hAnsi="Aptos"/>
                <w:sz w:val="20"/>
                <w:szCs w:val="20"/>
              </w:rPr>
              <w:t>3.1  Develop and adapt campaigns to target the areas of deep inequity experienced by Aboriginal, women, LGBTQIA+, and other such marginalised groups of members.</w:t>
            </w:r>
          </w:p>
        </w:tc>
        <w:tc>
          <w:tcPr>
            <w:tcW w:w="3969" w:type="dxa"/>
          </w:tcPr>
          <w:p w14:paraId="229AE6A1" w14:textId="567648F9" w:rsidR="001B3101" w:rsidRPr="00C86D70" w:rsidRDefault="001B3101">
            <w:pPr>
              <w:pStyle w:val="p2"/>
              <w:rPr>
                <w:rFonts w:ascii="Aptos" w:hAnsi="Aptos"/>
                <w:sz w:val="20"/>
                <w:szCs w:val="20"/>
              </w:rPr>
            </w:pPr>
            <w:r w:rsidRPr="00C86D70">
              <w:rPr>
                <w:rFonts w:ascii="Aptos" w:hAnsi="Aptos"/>
                <w:sz w:val="20"/>
                <w:szCs w:val="20"/>
              </w:rPr>
              <w:t>4.1 Provide avenues for members to have a strong voice in public debates to hold governments and employers to account.</w:t>
            </w:r>
          </w:p>
          <w:p w14:paraId="2B8E839C" w14:textId="77777777" w:rsidR="001B3101" w:rsidRPr="00C86D70" w:rsidRDefault="001B3101">
            <w:pPr>
              <w:pStyle w:val="p2"/>
              <w:rPr>
                <w:rFonts w:ascii="Aptos" w:hAnsi="Aptos"/>
                <w:sz w:val="20"/>
                <w:szCs w:val="20"/>
              </w:rPr>
            </w:pPr>
          </w:p>
        </w:tc>
      </w:tr>
      <w:tr w:rsidR="001B3101" w:rsidRPr="00C86D70" w14:paraId="2A6F7E89" w14:textId="77777777">
        <w:tc>
          <w:tcPr>
            <w:tcW w:w="4106" w:type="dxa"/>
          </w:tcPr>
          <w:p w14:paraId="07EBC878" w14:textId="26D30ADC" w:rsidR="001B3101" w:rsidRPr="00C86D70" w:rsidRDefault="001B3101">
            <w:pPr>
              <w:pStyle w:val="p2"/>
              <w:rPr>
                <w:rFonts w:ascii="Aptos" w:hAnsi="Aptos"/>
                <w:sz w:val="20"/>
                <w:szCs w:val="20"/>
              </w:rPr>
            </w:pPr>
            <w:r w:rsidRPr="00C86D70">
              <w:rPr>
                <w:rFonts w:ascii="Aptos" w:hAnsi="Aptos"/>
                <w:sz w:val="20"/>
                <w:szCs w:val="20"/>
              </w:rPr>
              <w:t>1.2  Evaluate all campaigns against predefined impact measures.</w:t>
            </w:r>
          </w:p>
          <w:p w14:paraId="7B76671A" w14:textId="77777777" w:rsidR="001B3101" w:rsidRPr="00C86D70" w:rsidRDefault="001B3101">
            <w:pPr>
              <w:pStyle w:val="p2"/>
              <w:rPr>
                <w:rFonts w:ascii="Aptos" w:hAnsi="Aptos"/>
                <w:sz w:val="20"/>
                <w:szCs w:val="20"/>
              </w:rPr>
            </w:pPr>
          </w:p>
        </w:tc>
        <w:tc>
          <w:tcPr>
            <w:tcW w:w="4253" w:type="dxa"/>
          </w:tcPr>
          <w:p w14:paraId="2351B89C" w14:textId="04254998" w:rsidR="001B3101" w:rsidRPr="00C86D70" w:rsidRDefault="001B3101">
            <w:pPr>
              <w:pStyle w:val="p2"/>
              <w:rPr>
                <w:rFonts w:ascii="Aptos" w:hAnsi="Aptos"/>
                <w:sz w:val="20"/>
                <w:szCs w:val="20"/>
              </w:rPr>
            </w:pPr>
            <w:r w:rsidRPr="00C86D70">
              <w:rPr>
                <w:rFonts w:ascii="Aptos" w:hAnsi="Aptos"/>
                <w:sz w:val="20"/>
                <w:szCs w:val="20"/>
              </w:rPr>
              <w:t>2.</w:t>
            </w:r>
            <w:r w:rsidR="00ED74FD">
              <w:rPr>
                <w:rFonts w:ascii="Aptos" w:hAnsi="Aptos"/>
                <w:sz w:val="20"/>
                <w:szCs w:val="20"/>
              </w:rPr>
              <w:t>2</w:t>
            </w:r>
            <w:r w:rsidRPr="00C86D70">
              <w:rPr>
                <w:rFonts w:ascii="Aptos" w:hAnsi="Aptos"/>
                <w:sz w:val="20"/>
                <w:szCs w:val="20"/>
              </w:rPr>
              <w:t xml:space="preserve">  Equip reps and activists to lead campaign activities through coaching and resources aligned with the union’s broader rep development strategy.</w:t>
            </w:r>
          </w:p>
          <w:p w14:paraId="11240A59" w14:textId="77777777" w:rsidR="001B3101" w:rsidRPr="00C86D70" w:rsidRDefault="001B3101">
            <w:pPr>
              <w:pStyle w:val="p2"/>
              <w:rPr>
                <w:rFonts w:ascii="Aptos" w:hAnsi="Aptos"/>
                <w:sz w:val="20"/>
                <w:szCs w:val="20"/>
              </w:rPr>
            </w:pPr>
          </w:p>
        </w:tc>
        <w:tc>
          <w:tcPr>
            <w:tcW w:w="4110" w:type="dxa"/>
          </w:tcPr>
          <w:p w14:paraId="58D2CA0E" w14:textId="19004B99" w:rsidR="001B3101" w:rsidRPr="00C86D70" w:rsidRDefault="001B3101">
            <w:pPr>
              <w:pStyle w:val="p2"/>
              <w:rPr>
                <w:rFonts w:ascii="Aptos" w:hAnsi="Aptos"/>
                <w:sz w:val="20"/>
                <w:szCs w:val="20"/>
              </w:rPr>
            </w:pPr>
            <w:r w:rsidRPr="00C86D70">
              <w:rPr>
                <w:rFonts w:ascii="Aptos" w:hAnsi="Aptos"/>
                <w:sz w:val="20"/>
                <w:szCs w:val="20"/>
              </w:rPr>
              <w:t>3.2  Conduct targeted consultation with Aboriginal Members, support staff, women, and remote, rural, and integrate their feedback throughout the campaign cycle.</w:t>
            </w:r>
          </w:p>
        </w:tc>
        <w:tc>
          <w:tcPr>
            <w:tcW w:w="3969" w:type="dxa"/>
          </w:tcPr>
          <w:p w14:paraId="3DD8CF7B" w14:textId="5EBEC652" w:rsidR="001B3101" w:rsidRPr="00C86D70" w:rsidRDefault="001B3101">
            <w:pPr>
              <w:pStyle w:val="p2"/>
              <w:rPr>
                <w:rFonts w:ascii="Aptos" w:hAnsi="Aptos"/>
                <w:sz w:val="20"/>
                <w:szCs w:val="20"/>
              </w:rPr>
            </w:pPr>
            <w:r w:rsidRPr="00C86D70">
              <w:rPr>
                <w:rFonts w:ascii="Aptos" w:hAnsi="Aptos"/>
                <w:sz w:val="20"/>
                <w:szCs w:val="20"/>
              </w:rPr>
              <w:t>4.2 Position the AEU NT as a trusted and influential public voice by strengthening media engagement, messaging, and alignment with union values.</w:t>
            </w:r>
          </w:p>
          <w:p w14:paraId="419C7634" w14:textId="77777777" w:rsidR="001B3101" w:rsidRPr="00C86D70" w:rsidRDefault="001B3101">
            <w:pPr>
              <w:pStyle w:val="p2"/>
              <w:rPr>
                <w:rFonts w:ascii="Aptos" w:hAnsi="Aptos"/>
                <w:sz w:val="20"/>
                <w:szCs w:val="20"/>
              </w:rPr>
            </w:pPr>
          </w:p>
        </w:tc>
      </w:tr>
      <w:tr w:rsidR="001B3101" w:rsidRPr="00C86D70" w14:paraId="645C8D65" w14:textId="77777777">
        <w:tc>
          <w:tcPr>
            <w:tcW w:w="4106" w:type="dxa"/>
          </w:tcPr>
          <w:p w14:paraId="0C0416D3" w14:textId="57CB1B71" w:rsidR="001B3101" w:rsidRPr="00C86D70" w:rsidRDefault="001B3101">
            <w:pPr>
              <w:pStyle w:val="p2"/>
              <w:rPr>
                <w:rFonts w:ascii="Aptos" w:hAnsi="Aptos"/>
                <w:sz w:val="20"/>
                <w:szCs w:val="20"/>
              </w:rPr>
            </w:pPr>
            <w:r w:rsidRPr="00C86D70">
              <w:rPr>
                <w:rFonts w:ascii="Aptos" w:hAnsi="Aptos"/>
                <w:sz w:val="20"/>
                <w:szCs w:val="20"/>
              </w:rPr>
              <w:t>1.3 Develop communications that publicise campaign goals and celebrate member wins.</w:t>
            </w:r>
          </w:p>
          <w:p w14:paraId="13EC55E7" w14:textId="77777777" w:rsidR="001B3101" w:rsidRPr="00C86D70" w:rsidRDefault="001B3101">
            <w:pPr>
              <w:pStyle w:val="p2"/>
              <w:rPr>
                <w:rFonts w:ascii="Aptos" w:hAnsi="Aptos"/>
                <w:sz w:val="20"/>
                <w:szCs w:val="20"/>
              </w:rPr>
            </w:pPr>
          </w:p>
        </w:tc>
        <w:tc>
          <w:tcPr>
            <w:tcW w:w="4253" w:type="dxa"/>
          </w:tcPr>
          <w:p w14:paraId="0A54AD5E" w14:textId="799189FF" w:rsidR="001B3101" w:rsidRPr="00C86D70" w:rsidRDefault="001B3101">
            <w:pPr>
              <w:pStyle w:val="p2"/>
              <w:rPr>
                <w:rFonts w:ascii="Aptos" w:hAnsi="Aptos"/>
                <w:sz w:val="20"/>
                <w:szCs w:val="20"/>
              </w:rPr>
            </w:pPr>
            <w:r w:rsidRPr="00C86D70">
              <w:rPr>
                <w:rFonts w:ascii="Aptos" w:hAnsi="Aptos"/>
                <w:sz w:val="20"/>
                <w:szCs w:val="20"/>
              </w:rPr>
              <w:t>2.</w:t>
            </w:r>
            <w:r w:rsidR="00ED74FD">
              <w:rPr>
                <w:rFonts w:ascii="Aptos" w:hAnsi="Aptos"/>
                <w:sz w:val="20"/>
                <w:szCs w:val="20"/>
              </w:rPr>
              <w:t>3</w:t>
            </w:r>
            <w:r w:rsidRPr="00C86D70">
              <w:rPr>
                <w:rFonts w:ascii="Aptos" w:hAnsi="Aptos"/>
                <w:sz w:val="20"/>
                <w:szCs w:val="20"/>
              </w:rPr>
              <w:t xml:space="preserve">  Increase member participation in campaign events, actions, and communications across all regions and employment categories year on year.</w:t>
            </w:r>
          </w:p>
        </w:tc>
        <w:tc>
          <w:tcPr>
            <w:tcW w:w="4110" w:type="dxa"/>
          </w:tcPr>
          <w:p w14:paraId="237FC80E" w14:textId="6A7070F5" w:rsidR="001B3101" w:rsidRPr="00C86D70" w:rsidRDefault="001B3101">
            <w:pPr>
              <w:pStyle w:val="p2"/>
              <w:rPr>
                <w:rFonts w:ascii="Aptos" w:hAnsi="Aptos"/>
                <w:sz w:val="20"/>
                <w:szCs w:val="20"/>
              </w:rPr>
            </w:pPr>
            <w:r w:rsidRPr="00C86D70">
              <w:rPr>
                <w:rFonts w:ascii="Aptos" w:hAnsi="Aptos"/>
                <w:sz w:val="20"/>
                <w:szCs w:val="20"/>
              </w:rPr>
              <w:t>3.3  Ensure all campaign materials reflect the full range of roles, cultural contexts, and educational settings across the NT.</w:t>
            </w:r>
          </w:p>
          <w:p w14:paraId="1164775D" w14:textId="77777777" w:rsidR="001B3101" w:rsidRPr="00C86D70" w:rsidRDefault="001B3101">
            <w:pPr>
              <w:pStyle w:val="p2"/>
              <w:rPr>
                <w:rFonts w:ascii="Aptos" w:hAnsi="Aptos"/>
                <w:sz w:val="20"/>
                <w:szCs w:val="20"/>
              </w:rPr>
            </w:pPr>
          </w:p>
        </w:tc>
        <w:tc>
          <w:tcPr>
            <w:tcW w:w="3969" w:type="dxa"/>
          </w:tcPr>
          <w:p w14:paraId="07AF1F9D" w14:textId="76AA664E" w:rsidR="001B3101" w:rsidRPr="00C86D70" w:rsidRDefault="001B3101">
            <w:pPr>
              <w:pStyle w:val="p2"/>
              <w:rPr>
                <w:rFonts w:ascii="Aptos" w:hAnsi="Aptos"/>
                <w:sz w:val="20"/>
                <w:szCs w:val="20"/>
              </w:rPr>
            </w:pPr>
            <w:r w:rsidRPr="00C86D70">
              <w:rPr>
                <w:rFonts w:ascii="Aptos" w:hAnsi="Aptos"/>
                <w:sz w:val="20"/>
                <w:szCs w:val="20"/>
              </w:rPr>
              <w:t xml:space="preserve">4.3  Monitor news and announcements from employers and governments for issues relevant to our vision and important to our members, and issue timely responses through media that will maximise their impact. </w:t>
            </w:r>
          </w:p>
        </w:tc>
      </w:tr>
      <w:tr w:rsidR="001B3101" w:rsidRPr="00C86D70" w14:paraId="74E3D79E" w14:textId="77777777">
        <w:tc>
          <w:tcPr>
            <w:tcW w:w="4106" w:type="dxa"/>
          </w:tcPr>
          <w:p w14:paraId="7129808C" w14:textId="2C1EC3F2" w:rsidR="001B3101" w:rsidRPr="00C86D70" w:rsidRDefault="001B3101">
            <w:pPr>
              <w:pStyle w:val="p2"/>
              <w:rPr>
                <w:rFonts w:ascii="Aptos" w:hAnsi="Aptos"/>
                <w:sz w:val="20"/>
                <w:szCs w:val="20"/>
              </w:rPr>
            </w:pPr>
            <w:r w:rsidRPr="00C86D70">
              <w:rPr>
                <w:rFonts w:ascii="Aptos" w:hAnsi="Aptos"/>
                <w:sz w:val="20"/>
                <w:szCs w:val="20"/>
              </w:rPr>
              <w:t>1.4  Produce evidence-based reports and submissions that support our key campaign issues.</w:t>
            </w:r>
          </w:p>
          <w:p w14:paraId="60357225" w14:textId="77777777" w:rsidR="001B3101" w:rsidRPr="00C86D70" w:rsidRDefault="001B3101">
            <w:pPr>
              <w:pStyle w:val="p2"/>
              <w:rPr>
                <w:rFonts w:ascii="Aptos" w:hAnsi="Aptos"/>
                <w:sz w:val="20"/>
                <w:szCs w:val="20"/>
              </w:rPr>
            </w:pPr>
          </w:p>
        </w:tc>
        <w:tc>
          <w:tcPr>
            <w:tcW w:w="4253" w:type="dxa"/>
          </w:tcPr>
          <w:p w14:paraId="39E1C373" w14:textId="34464C7E" w:rsidR="001B3101" w:rsidRPr="00C86D70" w:rsidRDefault="001B3101">
            <w:pPr>
              <w:pStyle w:val="p2"/>
              <w:rPr>
                <w:rFonts w:ascii="Aptos" w:hAnsi="Aptos"/>
                <w:sz w:val="20"/>
                <w:szCs w:val="20"/>
              </w:rPr>
            </w:pPr>
            <w:r w:rsidRPr="00C86D70">
              <w:rPr>
                <w:rFonts w:ascii="Aptos" w:hAnsi="Aptos"/>
                <w:sz w:val="20"/>
                <w:szCs w:val="20"/>
              </w:rPr>
              <w:t>2.</w:t>
            </w:r>
            <w:r w:rsidR="00ED74FD">
              <w:rPr>
                <w:rFonts w:ascii="Aptos" w:hAnsi="Aptos"/>
                <w:sz w:val="20"/>
                <w:szCs w:val="20"/>
              </w:rPr>
              <w:t>4</w:t>
            </w:r>
            <w:r w:rsidRPr="00C86D70">
              <w:rPr>
                <w:rFonts w:ascii="Aptos" w:hAnsi="Aptos"/>
                <w:sz w:val="20"/>
                <w:szCs w:val="20"/>
              </w:rPr>
              <w:t xml:space="preserve">   Leverage member skills and interests to support campaign activities, research, data analysis.</w:t>
            </w:r>
          </w:p>
        </w:tc>
        <w:tc>
          <w:tcPr>
            <w:tcW w:w="4110" w:type="dxa"/>
          </w:tcPr>
          <w:p w14:paraId="2513DAC9" w14:textId="77777777" w:rsidR="001B3101" w:rsidRPr="00C86D70" w:rsidRDefault="001B3101">
            <w:pPr>
              <w:pStyle w:val="p2"/>
              <w:rPr>
                <w:rFonts w:ascii="Aptos" w:hAnsi="Aptos"/>
                <w:sz w:val="20"/>
                <w:szCs w:val="20"/>
              </w:rPr>
            </w:pPr>
          </w:p>
          <w:p w14:paraId="05BD19DB" w14:textId="77777777" w:rsidR="001B3101" w:rsidRPr="00C86D70" w:rsidRDefault="001B3101">
            <w:pPr>
              <w:pStyle w:val="p2"/>
              <w:rPr>
                <w:rFonts w:ascii="Aptos" w:hAnsi="Aptos"/>
                <w:sz w:val="20"/>
                <w:szCs w:val="20"/>
              </w:rPr>
            </w:pPr>
          </w:p>
        </w:tc>
        <w:tc>
          <w:tcPr>
            <w:tcW w:w="3969" w:type="dxa"/>
          </w:tcPr>
          <w:p w14:paraId="7303D3DE" w14:textId="29D97D91" w:rsidR="001B3101" w:rsidRPr="00C86D70" w:rsidRDefault="001B3101">
            <w:pPr>
              <w:pStyle w:val="p2"/>
              <w:rPr>
                <w:rFonts w:ascii="Aptos" w:hAnsi="Aptos"/>
                <w:sz w:val="20"/>
                <w:szCs w:val="20"/>
              </w:rPr>
            </w:pPr>
            <w:r w:rsidRPr="00C86D70">
              <w:rPr>
                <w:rFonts w:ascii="Aptos" w:hAnsi="Aptos"/>
                <w:sz w:val="20"/>
                <w:szCs w:val="20"/>
              </w:rPr>
              <w:t>4.4  Build relationships with affiliated and other values-aligned organisations to promote solidarity and amplify our message.</w:t>
            </w:r>
          </w:p>
        </w:tc>
      </w:tr>
      <w:tr w:rsidR="001B3101" w:rsidRPr="00C86D70" w14:paraId="6A7FC7DD" w14:textId="77777777">
        <w:tc>
          <w:tcPr>
            <w:tcW w:w="4106" w:type="dxa"/>
          </w:tcPr>
          <w:p w14:paraId="4D4DDE81" w14:textId="17B2E3AB" w:rsidR="001B3101" w:rsidRPr="00C86D70" w:rsidRDefault="001B3101">
            <w:pPr>
              <w:pStyle w:val="p2"/>
              <w:rPr>
                <w:rFonts w:ascii="Aptos" w:hAnsi="Aptos"/>
                <w:sz w:val="20"/>
                <w:szCs w:val="20"/>
              </w:rPr>
            </w:pPr>
            <w:r w:rsidRPr="00C86D70">
              <w:rPr>
                <w:rFonts w:ascii="Aptos" w:hAnsi="Aptos"/>
                <w:sz w:val="20"/>
                <w:szCs w:val="20"/>
              </w:rPr>
              <w:t>1.5 Align campaign goals with projects, reviews, reforms and reports currently being conducted by internal and external stakeholders.</w:t>
            </w:r>
          </w:p>
          <w:p w14:paraId="3F5DD9DF" w14:textId="77777777" w:rsidR="001B3101" w:rsidRPr="00C86D70" w:rsidRDefault="001B3101">
            <w:pPr>
              <w:pStyle w:val="p2"/>
              <w:rPr>
                <w:rFonts w:ascii="Aptos" w:hAnsi="Aptos"/>
                <w:sz w:val="20"/>
                <w:szCs w:val="20"/>
              </w:rPr>
            </w:pPr>
          </w:p>
        </w:tc>
        <w:tc>
          <w:tcPr>
            <w:tcW w:w="4253" w:type="dxa"/>
          </w:tcPr>
          <w:p w14:paraId="4BCFFCA8" w14:textId="4F7BE210" w:rsidR="001B3101" w:rsidRPr="00C86D70" w:rsidRDefault="001B3101">
            <w:pPr>
              <w:pStyle w:val="p2"/>
              <w:rPr>
                <w:rFonts w:ascii="Aptos" w:hAnsi="Aptos"/>
                <w:sz w:val="20"/>
                <w:szCs w:val="20"/>
              </w:rPr>
            </w:pPr>
            <w:r w:rsidRPr="00C86D70">
              <w:rPr>
                <w:rFonts w:ascii="Aptos" w:hAnsi="Aptos"/>
                <w:sz w:val="20"/>
                <w:szCs w:val="20"/>
              </w:rPr>
              <w:t>2.</w:t>
            </w:r>
            <w:r w:rsidR="00ED74FD">
              <w:rPr>
                <w:rFonts w:ascii="Aptos" w:hAnsi="Aptos"/>
                <w:sz w:val="20"/>
                <w:szCs w:val="20"/>
              </w:rPr>
              <w:t>5</w:t>
            </w:r>
            <w:r w:rsidRPr="00C86D70">
              <w:rPr>
                <w:rFonts w:ascii="Aptos" w:hAnsi="Aptos"/>
                <w:sz w:val="20"/>
                <w:szCs w:val="20"/>
              </w:rPr>
              <w:t xml:space="preserve"> Embed member voice in meetings with stakeholders, enterprise bargaining and other industrial activities.</w:t>
            </w:r>
          </w:p>
        </w:tc>
        <w:tc>
          <w:tcPr>
            <w:tcW w:w="4110" w:type="dxa"/>
          </w:tcPr>
          <w:p w14:paraId="051CA11C" w14:textId="77777777" w:rsidR="001B3101" w:rsidRPr="00C86D70" w:rsidRDefault="001B3101">
            <w:pPr>
              <w:pStyle w:val="p2"/>
              <w:rPr>
                <w:rFonts w:ascii="Aptos" w:hAnsi="Aptos"/>
                <w:sz w:val="20"/>
                <w:szCs w:val="20"/>
              </w:rPr>
            </w:pPr>
          </w:p>
        </w:tc>
        <w:tc>
          <w:tcPr>
            <w:tcW w:w="3969" w:type="dxa"/>
          </w:tcPr>
          <w:p w14:paraId="39561831" w14:textId="331F593D" w:rsidR="001B3101" w:rsidRPr="00C86D70" w:rsidRDefault="001B3101">
            <w:pPr>
              <w:pStyle w:val="p2"/>
              <w:rPr>
                <w:rFonts w:ascii="Aptos" w:hAnsi="Aptos"/>
                <w:sz w:val="20"/>
                <w:szCs w:val="20"/>
              </w:rPr>
            </w:pPr>
            <w:r w:rsidRPr="00C86D70">
              <w:rPr>
                <w:rFonts w:ascii="Aptos" w:hAnsi="Aptos"/>
                <w:sz w:val="20"/>
                <w:szCs w:val="20"/>
              </w:rPr>
              <w:t>4.5 Seek opportunities to raise issues that matter to members through stakeholder meetings with Territory and Commonwealth Governments, OCPE, DET and others.</w:t>
            </w:r>
          </w:p>
          <w:p w14:paraId="36EAD87B" w14:textId="77777777" w:rsidR="001B3101" w:rsidRPr="00C86D70" w:rsidRDefault="001B3101">
            <w:pPr>
              <w:pStyle w:val="p2"/>
              <w:rPr>
                <w:rFonts w:ascii="Aptos" w:hAnsi="Aptos"/>
                <w:sz w:val="20"/>
                <w:szCs w:val="20"/>
              </w:rPr>
            </w:pPr>
          </w:p>
        </w:tc>
      </w:tr>
    </w:tbl>
    <w:p w14:paraId="72BD6216" w14:textId="3B60FC75" w:rsidR="001B3101" w:rsidRDefault="001B3101" w:rsidP="001B3101"/>
    <w:p w14:paraId="6668D841" w14:textId="42D4916B" w:rsidR="001B3101" w:rsidRDefault="00C86D70" w:rsidP="001B3101">
      <w:pPr>
        <w:pStyle w:val="Title"/>
      </w:pPr>
      <w:r>
        <w:lastRenderedPageBreak/>
        <w:t xml:space="preserve">Strategic Framework: </w:t>
      </w:r>
      <w:r w:rsidR="0051280F">
        <w:t>Integrity</w:t>
      </w:r>
    </w:p>
    <w:p w14:paraId="4A4C2457" w14:textId="1B7A5824" w:rsidR="001B3101" w:rsidRPr="00911655" w:rsidRDefault="001B3101" w:rsidP="00911655">
      <w:pPr>
        <w:pStyle w:val="Subtitle"/>
        <w:rPr>
          <w:rFonts w:cs="Times New Roman"/>
          <w:kern w:val="0"/>
          <w:lang w:eastAsia="en-GB"/>
          <w14:ligatures w14:val="none"/>
        </w:rPr>
      </w:pPr>
      <w:r w:rsidRPr="001B3101">
        <w:rPr>
          <w:rStyle w:val="Strong"/>
          <w:b w:val="0"/>
          <w:bCs w:val="0"/>
          <w:lang w:eastAsia="en-GB"/>
        </w:rPr>
        <w:t>We are a well-governed, future-ready union. We provide high-quality individual support, grow and serve our membership, and maintain efficient systems for communication, organising, and accountability.</w:t>
      </w:r>
    </w:p>
    <w:tbl>
      <w:tblPr>
        <w:tblStyle w:val="TableGrid"/>
        <w:tblW w:w="15451" w:type="dxa"/>
        <w:tblInd w:w="-147" w:type="dxa"/>
        <w:tblLook w:val="04A0" w:firstRow="1" w:lastRow="0" w:firstColumn="1" w:lastColumn="0" w:noHBand="0" w:noVBand="1"/>
      </w:tblPr>
      <w:tblGrid>
        <w:gridCol w:w="3090"/>
        <w:gridCol w:w="3090"/>
        <w:gridCol w:w="3090"/>
        <w:gridCol w:w="3090"/>
        <w:gridCol w:w="3091"/>
      </w:tblGrid>
      <w:tr w:rsidR="00911655" w:rsidRPr="00F93CB5" w14:paraId="7CFFA9E1" w14:textId="77777777" w:rsidTr="00F93CB5">
        <w:tc>
          <w:tcPr>
            <w:tcW w:w="3090" w:type="dxa"/>
          </w:tcPr>
          <w:p w14:paraId="32463117" w14:textId="392BDCC6" w:rsidR="001B3101" w:rsidRPr="00F93CB5" w:rsidRDefault="001B3101" w:rsidP="00911655">
            <w:pPr>
              <w:pStyle w:val="NoSpacing"/>
              <w:rPr>
                <w:rFonts w:ascii="Aptos" w:hAnsi="Aptos" w:cs="Times New Roman"/>
                <w:b/>
                <w:bCs/>
                <w:color w:val="000000"/>
                <w:kern w:val="0"/>
                <w:sz w:val="20"/>
                <w:szCs w:val="20"/>
                <w:lang w:eastAsia="en-GB"/>
                <w14:ligatures w14:val="none"/>
              </w:rPr>
            </w:pPr>
            <w:r w:rsidRPr="00F93CB5">
              <w:rPr>
                <w:rFonts w:ascii="Aptos" w:eastAsia="Times New Roman" w:hAnsi="Aptos" w:cs="Times New Roman"/>
                <w:b/>
                <w:bCs/>
                <w:kern w:val="0"/>
                <w:sz w:val="20"/>
                <w:szCs w:val="20"/>
                <w:lang w:eastAsia="en-GB"/>
                <w14:ligatures w14:val="none"/>
              </w:rPr>
              <w:t>Grow Membership Through Visibility, Value, and Engagement</w:t>
            </w:r>
          </w:p>
        </w:tc>
        <w:tc>
          <w:tcPr>
            <w:tcW w:w="3090" w:type="dxa"/>
          </w:tcPr>
          <w:p w14:paraId="49D60410" w14:textId="77777777" w:rsidR="001B3101" w:rsidRPr="00F93CB5" w:rsidRDefault="001B3101">
            <w:pPr>
              <w:pStyle w:val="NoSpacing"/>
              <w:rPr>
                <w:rFonts w:ascii="Aptos" w:eastAsiaTheme="majorEastAsia" w:hAnsi="Aptos"/>
                <w:b/>
                <w:bCs/>
                <w:color w:val="000000"/>
                <w:sz w:val="20"/>
                <w:szCs w:val="20"/>
              </w:rPr>
            </w:pPr>
            <w:r w:rsidRPr="00F93CB5">
              <w:rPr>
                <w:rFonts w:ascii="Aptos" w:hAnsi="Aptos"/>
                <w:b/>
                <w:bCs/>
                <w:sz w:val="20"/>
                <w:szCs w:val="20"/>
              </w:rPr>
              <w:t>Strengthen Communication and Union Culture</w:t>
            </w:r>
          </w:p>
          <w:p w14:paraId="3266C94F" w14:textId="77777777" w:rsidR="001B3101" w:rsidRPr="00F93CB5" w:rsidRDefault="001B3101">
            <w:pPr>
              <w:pStyle w:val="NoSpacing"/>
              <w:rPr>
                <w:rStyle w:val="Strong"/>
                <w:rFonts w:ascii="Aptos" w:eastAsiaTheme="majorEastAsia" w:hAnsi="Aptos"/>
                <w:b w:val="0"/>
                <w:bCs w:val="0"/>
                <w:color w:val="000000"/>
                <w:sz w:val="20"/>
                <w:szCs w:val="20"/>
              </w:rPr>
            </w:pPr>
          </w:p>
        </w:tc>
        <w:tc>
          <w:tcPr>
            <w:tcW w:w="3090" w:type="dxa"/>
          </w:tcPr>
          <w:p w14:paraId="05307067" w14:textId="59FF7B59" w:rsidR="001B3101" w:rsidRPr="00F93CB5" w:rsidRDefault="001B3101">
            <w:pPr>
              <w:pStyle w:val="NoSpacing"/>
              <w:rPr>
                <w:rFonts w:ascii="Aptos" w:eastAsiaTheme="majorEastAsia" w:hAnsi="Aptos"/>
                <w:b/>
                <w:bCs/>
                <w:color w:val="000000"/>
                <w:sz w:val="20"/>
                <w:szCs w:val="20"/>
              </w:rPr>
            </w:pPr>
            <w:r w:rsidRPr="00F93CB5">
              <w:rPr>
                <w:rStyle w:val="Strong"/>
                <w:rFonts w:ascii="Aptos" w:eastAsiaTheme="majorEastAsia" w:hAnsi="Aptos"/>
                <w:color w:val="000000"/>
                <w:sz w:val="20"/>
                <w:szCs w:val="20"/>
              </w:rPr>
              <w:t>Deliver High-Quality Individual Support and Collective Advocacy</w:t>
            </w:r>
          </w:p>
        </w:tc>
        <w:tc>
          <w:tcPr>
            <w:tcW w:w="3090" w:type="dxa"/>
          </w:tcPr>
          <w:p w14:paraId="2E54C076" w14:textId="77777777" w:rsidR="001B3101" w:rsidRPr="00F93CB5" w:rsidRDefault="001B3101">
            <w:pPr>
              <w:pStyle w:val="NoSpacing"/>
              <w:rPr>
                <w:rStyle w:val="Strong"/>
                <w:rFonts w:ascii="Aptos" w:eastAsiaTheme="majorEastAsia" w:hAnsi="Aptos"/>
                <w:color w:val="000000"/>
                <w:sz w:val="20"/>
                <w:szCs w:val="20"/>
              </w:rPr>
            </w:pPr>
            <w:r w:rsidRPr="00F93CB5">
              <w:rPr>
                <w:rStyle w:val="Strong"/>
                <w:rFonts w:ascii="Aptos" w:eastAsiaTheme="majorEastAsia" w:hAnsi="Aptos"/>
                <w:color w:val="000000"/>
                <w:sz w:val="20"/>
                <w:szCs w:val="20"/>
              </w:rPr>
              <w:t>Maintain Strong Governance and Compliance</w:t>
            </w:r>
          </w:p>
          <w:p w14:paraId="04684CAE" w14:textId="77777777" w:rsidR="001B3101" w:rsidRPr="00F93CB5" w:rsidRDefault="001B3101">
            <w:pPr>
              <w:pStyle w:val="NoSpacing"/>
              <w:rPr>
                <w:rFonts w:ascii="Aptos" w:hAnsi="Aptos"/>
                <w:sz w:val="20"/>
                <w:szCs w:val="20"/>
              </w:rPr>
            </w:pPr>
          </w:p>
        </w:tc>
        <w:tc>
          <w:tcPr>
            <w:tcW w:w="3091" w:type="dxa"/>
          </w:tcPr>
          <w:p w14:paraId="66023031" w14:textId="6081434B" w:rsidR="001B3101" w:rsidRPr="00F93CB5" w:rsidRDefault="001B3101">
            <w:pPr>
              <w:pStyle w:val="NoSpacing"/>
              <w:rPr>
                <w:rStyle w:val="Strong"/>
                <w:rFonts w:ascii="Aptos" w:eastAsiaTheme="majorEastAsia" w:hAnsi="Aptos"/>
                <w:color w:val="000000"/>
                <w:sz w:val="20"/>
                <w:szCs w:val="20"/>
              </w:rPr>
            </w:pPr>
            <w:r w:rsidRPr="00F93CB5">
              <w:rPr>
                <w:rStyle w:val="Strong"/>
                <w:rFonts w:ascii="Aptos" w:eastAsiaTheme="majorEastAsia" w:hAnsi="Aptos"/>
                <w:color w:val="000000"/>
                <w:sz w:val="20"/>
                <w:szCs w:val="20"/>
              </w:rPr>
              <w:t>Increase Union Power Through Resource Growth and Sustainability</w:t>
            </w:r>
          </w:p>
        </w:tc>
      </w:tr>
      <w:tr w:rsidR="00911655" w:rsidRPr="00F93CB5" w14:paraId="1B74ECB2" w14:textId="77777777" w:rsidTr="00F93CB5">
        <w:tc>
          <w:tcPr>
            <w:tcW w:w="3090" w:type="dxa"/>
          </w:tcPr>
          <w:p w14:paraId="5269FA2F" w14:textId="787E2C67" w:rsidR="001B3101" w:rsidRPr="00F93CB5" w:rsidRDefault="001B3101">
            <w:pPr>
              <w:pStyle w:val="p2"/>
              <w:rPr>
                <w:rFonts w:ascii="Aptos" w:hAnsi="Aptos"/>
                <w:sz w:val="20"/>
                <w:szCs w:val="20"/>
              </w:rPr>
            </w:pPr>
            <w:r w:rsidRPr="00F93CB5">
              <w:rPr>
                <w:rFonts w:ascii="Aptos" w:hAnsi="Aptos"/>
                <w:sz w:val="20"/>
                <w:szCs w:val="20"/>
              </w:rPr>
              <w:t>1.1  Set targets for the significant level of growth needed in order to properly expand our voice and strength.</w:t>
            </w:r>
          </w:p>
        </w:tc>
        <w:tc>
          <w:tcPr>
            <w:tcW w:w="3090" w:type="dxa"/>
          </w:tcPr>
          <w:p w14:paraId="2489F275" w14:textId="754523E0" w:rsidR="001B3101" w:rsidRPr="00F93CB5" w:rsidRDefault="001B3101">
            <w:pPr>
              <w:pStyle w:val="p2"/>
              <w:rPr>
                <w:rFonts w:ascii="Aptos" w:hAnsi="Aptos"/>
                <w:sz w:val="20"/>
                <w:szCs w:val="20"/>
              </w:rPr>
            </w:pPr>
            <w:r w:rsidRPr="00F93CB5">
              <w:rPr>
                <w:rFonts w:ascii="Aptos" w:hAnsi="Aptos"/>
                <w:sz w:val="20"/>
                <w:szCs w:val="20"/>
              </w:rPr>
              <w:t>2.1</w:t>
            </w:r>
            <w:r w:rsidR="00C86D70" w:rsidRPr="00F93CB5">
              <w:rPr>
                <w:rFonts w:ascii="Aptos" w:hAnsi="Aptos"/>
                <w:sz w:val="20"/>
                <w:szCs w:val="20"/>
              </w:rPr>
              <w:t xml:space="preserve">  </w:t>
            </w:r>
            <w:r w:rsidRPr="00F93CB5">
              <w:rPr>
                <w:rFonts w:ascii="Aptos" w:hAnsi="Aptos"/>
                <w:sz w:val="20"/>
                <w:szCs w:val="20"/>
              </w:rPr>
              <w:t>Build communication rhythms between members, sub-branches, staff, and Branch Executive to keep connection and trust strong.</w:t>
            </w:r>
          </w:p>
        </w:tc>
        <w:tc>
          <w:tcPr>
            <w:tcW w:w="3090" w:type="dxa"/>
          </w:tcPr>
          <w:p w14:paraId="137C3E35" w14:textId="7B07AE01" w:rsidR="001B3101" w:rsidRPr="00F93CB5" w:rsidRDefault="001B3101">
            <w:pPr>
              <w:pStyle w:val="p2"/>
              <w:rPr>
                <w:rFonts w:ascii="Aptos" w:hAnsi="Aptos"/>
                <w:sz w:val="20"/>
                <w:szCs w:val="20"/>
              </w:rPr>
            </w:pPr>
            <w:r w:rsidRPr="00F93CB5">
              <w:rPr>
                <w:rFonts w:ascii="Aptos" w:hAnsi="Aptos"/>
                <w:sz w:val="20"/>
                <w:szCs w:val="20"/>
              </w:rPr>
              <w:t>3.1  Ensure all members can access timely support that builds their confidence and capacity to resolve workplace issues individually and collectively.</w:t>
            </w:r>
          </w:p>
        </w:tc>
        <w:tc>
          <w:tcPr>
            <w:tcW w:w="3090" w:type="dxa"/>
          </w:tcPr>
          <w:p w14:paraId="459E14E7" w14:textId="70AB4363" w:rsidR="001B3101" w:rsidRPr="00F93CB5" w:rsidRDefault="001B3101">
            <w:pPr>
              <w:pStyle w:val="p2"/>
              <w:rPr>
                <w:rFonts w:ascii="Aptos" w:hAnsi="Aptos"/>
                <w:sz w:val="20"/>
                <w:szCs w:val="20"/>
              </w:rPr>
            </w:pPr>
            <w:r w:rsidRPr="00F93CB5">
              <w:rPr>
                <w:rFonts w:ascii="Aptos" w:hAnsi="Aptos"/>
                <w:sz w:val="20"/>
                <w:szCs w:val="20"/>
              </w:rPr>
              <w:t>4.1  Align all plans, proposals and reports to our strategic goals and key actions to ensure consistency of approach and reflective practice.</w:t>
            </w:r>
          </w:p>
        </w:tc>
        <w:tc>
          <w:tcPr>
            <w:tcW w:w="3091" w:type="dxa"/>
          </w:tcPr>
          <w:p w14:paraId="1739B22B" w14:textId="061D9CB5" w:rsidR="001B3101" w:rsidRPr="00F93CB5" w:rsidRDefault="00466732">
            <w:pPr>
              <w:pStyle w:val="p2"/>
              <w:rPr>
                <w:rFonts w:ascii="Aptos" w:hAnsi="Aptos"/>
                <w:sz w:val="20"/>
                <w:szCs w:val="20"/>
              </w:rPr>
            </w:pPr>
            <w:r>
              <w:rPr>
                <w:rFonts w:ascii="Aptos" w:hAnsi="Aptos"/>
                <w:sz w:val="20"/>
                <w:szCs w:val="20"/>
              </w:rPr>
              <w:t>5</w:t>
            </w:r>
            <w:r w:rsidR="001B3101" w:rsidRPr="00F93CB5">
              <w:rPr>
                <w:rFonts w:ascii="Aptos" w:hAnsi="Aptos"/>
                <w:sz w:val="20"/>
                <w:szCs w:val="20"/>
              </w:rPr>
              <w:t>.1  Implement member journeys for recruitment, support, missed payments and resignation to ensure that no member or potential member falls through the cracks.</w:t>
            </w:r>
          </w:p>
        </w:tc>
      </w:tr>
      <w:tr w:rsidR="00911655" w:rsidRPr="00F93CB5" w14:paraId="5B57CA79" w14:textId="77777777" w:rsidTr="00F93CB5">
        <w:tc>
          <w:tcPr>
            <w:tcW w:w="3090" w:type="dxa"/>
          </w:tcPr>
          <w:p w14:paraId="48BCFF51" w14:textId="7B59A3E3" w:rsidR="001B3101" w:rsidRPr="00F93CB5" w:rsidRDefault="001B3101">
            <w:pPr>
              <w:pStyle w:val="p2"/>
              <w:rPr>
                <w:rFonts w:ascii="Aptos" w:hAnsi="Aptos"/>
                <w:sz w:val="20"/>
                <w:szCs w:val="20"/>
              </w:rPr>
            </w:pPr>
            <w:r w:rsidRPr="00F93CB5">
              <w:rPr>
                <w:rFonts w:ascii="Aptos" w:hAnsi="Aptos"/>
                <w:sz w:val="20"/>
                <w:szCs w:val="20"/>
              </w:rPr>
              <w:t>1.2  Identify workplaces with low membership density and establish site-specific recruitment targets and strategies.</w:t>
            </w:r>
          </w:p>
          <w:p w14:paraId="159B8F2F" w14:textId="77777777" w:rsidR="001B3101" w:rsidRPr="00F93CB5" w:rsidRDefault="001B3101">
            <w:pPr>
              <w:pStyle w:val="p2"/>
              <w:rPr>
                <w:rFonts w:ascii="Aptos" w:hAnsi="Aptos"/>
                <w:sz w:val="20"/>
                <w:szCs w:val="20"/>
              </w:rPr>
            </w:pPr>
          </w:p>
        </w:tc>
        <w:tc>
          <w:tcPr>
            <w:tcW w:w="3090" w:type="dxa"/>
          </w:tcPr>
          <w:p w14:paraId="2F810EB3" w14:textId="000B96A3" w:rsidR="001B3101" w:rsidRPr="00F93CB5" w:rsidRDefault="001B3101">
            <w:pPr>
              <w:pStyle w:val="p2"/>
              <w:rPr>
                <w:rFonts w:ascii="Aptos" w:hAnsi="Aptos"/>
                <w:sz w:val="20"/>
                <w:szCs w:val="20"/>
              </w:rPr>
            </w:pPr>
            <w:r w:rsidRPr="00F93CB5">
              <w:rPr>
                <w:rFonts w:ascii="Aptos" w:hAnsi="Aptos"/>
                <w:sz w:val="20"/>
                <w:szCs w:val="20"/>
              </w:rPr>
              <w:t>2.2</w:t>
            </w:r>
            <w:r w:rsidR="00C86D70" w:rsidRPr="00F93CB5">
              <w:rPr>
                <w:rFonts w:ascii="Aptos" w:hAnsi="Aptos"/>
                <w:sz w:val="20"/>
                <w:szCs w:val="20"/>
              </w:rPr>
              <w:t xml:space="preserve"> </w:t>
            </w:r>
            <w:r w:rsidRPr="00F93CB5">
              <w:rPr>
                <w:rFonts w:ascii="Aptos" w:hAnsi="Aptos"/>
                <w:sz w:val="20"/>
                <w:szCs w:val="20"/>
              </w:rPr>
              <w:t>Develop and implement a communications plan aligned with the Strategic Plan, setting clear objectives, target audiences, and key messages to guide internal and external communications.</w:t>
            </w:r>
          </w:p>
        </w:tc>
        <w:tc>
          <w:tcPr>
            <w:tcW w:w="3090" w:type="dxa"/>
          </w:tcPr>
          <w:p w14:paraId="5F45AD4A" w14:textId="5F788D1A" w:rsidR="001B3101" w:rsidRPr="00F93CB5" w:rsidRDefault="001B3101">
            <w:pPr>
              <w:pStyle w:val="p2"/>
              <w:rPr>
                <w:rFonts w:ascii="Aptos" w:hAnsi="Aptos"/>
                <w:sz w:val="20"/>
                <w:szCs w:val="20"/>
              </w:rPr>
            </w:pPr>
            <w:r w:rsidRPr="00F93CB5">
              <w:rPr>
                <w:rFonts w:ascii="Aptos" w:hAnsi="Aptos"/>
                <w:sz w:val="20"/>
                <w:szCs w:val="20"/>
              </w:rPr>
              <w:t>3.2  Invest in staffing and professional development to strengthen the union’s capacity to provide high-quality individual case support.</w:t>
            </w:r>
          </w:p>
          <w:p w14:paraId="0F15CBAC" w14:textId="77777777" w:rsidR="001B3101" w:rsidRPr="00F93CB5" w:rsidRDefault="001B3101">
            <w:pPr>
              <w:pStyle w:val="p2"/>
              <w:rPr>
                <w:rFonts w:ascii="Aptos" w:hAnsi="Aptos"/>
                <w:sz w:val="20"/>
                <w:szCs w:val="20"/>
              </w:rPr>
            </w:pPr>
          </w:p>
        </w:tc>
        <w:tc>
          <w:tcPr>
            <w:tcW w:w="3090" w:type="dxa"/>
          </w:tcPr>
          <w:p w14:paraId="150B454A" w14:textId="2ECA021A" w:rsidR="001B3101" w:rsidRPr="00F93CB5" w:rsidRDefault="001B3101">
            <w:pPr>
              <w:pStyle w:val="p2"/>
              <w:rPr>
                <w:rFonts w:ascii="Aptos" w:hAnsi="Aptos"/>
                <w:sz w:val="20"/>
                <w:szCs w:val="20"/>
              </w:rPr>
            </w:pPr>
            <w:r w:rsidRPr="00F93CB5">
              <w:rPr>
                <w:rFonts w:ascii="Aptos" w:hAnsi="Aptos"/>
                <w:sz w:val="20"/>
                <w:szCs w:val="20"/>
              </w:rPr>
              <w:t>4.2  Ensure all audit, compliance, and reporting requirements are completed on time each year to ensure full transparency and accountability.</w:t>
            </w:r>
          </w:p>
          <w:p w14:paraId="6C6DD97C" w14:textId="77777777" w:rsidR="001B3101" w:rsidRPr="00F93CB5" w:rsidRDefault="001B3101">
            <w:pPr>
              <w:pStyle w:val="p2"/>
              <w:rPr>
                <w:rFonts w:ascii="Aptos" w:hAnsi="Aptos"/>
                <w:sz w:val="20"/>
                <w:szCs w:val="20"/>
              </w:rPr>
            </w:pPr>
          </w:p>
        </w:tc>
        <w:tc>
          <w:tcPr>
            <w:tcW w:w="3091" w:type="dxa"/>
          </w:tcPr>
          <w:p w14:paraId="12156F34" w14:textId="6FA6C7F7" w:rsidR="001B3101" w:rsidRPr="00F93CB5" w:rsidRDefault="00466732">
            <w:pPr>
              <w:pStyle w:val="p2"/>
              <w:rPr>
                <w:rFonts w:ascii="Aptos" w:hAnsi="Aptos"/>
                <w:sz w:val="20"/>
                <w:szCs w:val="20"/>
              </w:rPr>
            </w:pPr>
            <w:r>
              <w:rPr>
                <w:rFonts w:ascii="Aptos" w:hAnsi="Aptos"/>
                <w:sz w:val="20"/>
                <w:szCs w:val="20"/>
              </w:rPr>
              <w:t>5</w:t>
            </w:r>
            <w:r w:rsidR="001B3101" w:rsidRPr="00F93CB5">
              <w:rPr>
                <w:rFonts w:ascii="Aptos" w:hAnsi="Aptos"/>
                <w:sz w:val="20"/>
                <w:szCs w:val="20"/>
              </w:rPr>
              <w:t>.2  Ensure all members are paying the correct fees through monthly income reconciliation, regular classification updates, and timely application of fee increases.</w:t>
            </w:r>
          </w:p>
        </w:tc>
      </w:tr>
      <w:tr w:rsidR="00911655" w:rsidRPr="00F93CB5" w14:paraId="4775F173" w14:textId="77777777" w:rsidTr="00F93CB5">
        <w:tc>
          <w:tcPr>
            <w:tcW w:w="3090" w:type="dxa"/>
          </w:tcPr>
          <w:p w14:paraId="0382EFC9" w14:textId="45E9400D" w:rsidR="001B3101" w:rsidRPr="00F93CB5" w:rsidRDefault="001B3101">
            <w:pPr>
              <w:pStyle w:val="p2"/>
              <w:rPr>
                <w:rFonts w:ascii="Aptos" w:hAnsi="Aptos"/>
                <w:sz w:val="20"/>
                <w:szCs w:val="20"/>
              </w:rPr>
            </w:pPr>
            <w:r w:rsidRPr="00F93CB5">
              <w:rPr>
                <w:rFonts w:ascii="Aptos" w:hAnsi="Aptos"/>
                <w:sz w:val="20"/>
                <w:szCs w:val="20"/>
              </w:rPr>
              <w:t>1</w:t>
            </w:r>
            <w:r w:rsidR="00C86D70" w:rsidRPr="00F93CB5">
              <w:rPr>
                <w:rFonts w:ascii="Aptos" w:hAnsi="Aptos"/>
                <w:sz w:val="20"/>
                <w:szCs w:val="20"/>
              </w:rPr>
              <w:t>.3</w:t>
            </w:r>
            <w:r w:rsidRPr="00F93CB5">
              <w:rPr>
                <w:rFonts w:ascii="Aptos" w:hAnsi="Aptos"/>
                <w:sz w:val="20"/>
                <w:szCs w:val="20"/>
              </w:rPr>
              <w:t xml:space="preserve">  Implement sustained retention and re-engagement strategies to secure our current membership base.</w:t>
            </w:r>
          </w:p>
        </w:tc>
        <w:tc>
          <w:tcPr>
            <w:tcW w:w="3090" w:type="dxa"/>
          </w:tcPr>
          <w:p w14:paraId="63E3CC37" w14:textId="7902CF6E" w:rsidR="001B3101" w:rsidRPr="00F93CB5" w:rsidRDefault="001B3101">
            <w:pPr>
              <w:pStyle w:val="p2"/>
              <w:rPr>
                <w:rFonts w:ascii="Aptos" w:hAnsi="Aptos"/>
                <w:sz w:val="20"/>
                <w:szCs w:val="20"/>
              </w:rPr>
            </w:pPr>
            <w:r w:rsidRPr="00F93CB5">
              <w:rPr>
                <w:rFonts w:ascii="Aptos" w:hAnsi="Aptos"/>
                <w:sz w:val="20"/>
                <w:szCs w:val="20"/>
              </w:rPr>
              <w:t>2.3</w:t>
            </w:r>
            <w:r w:rsidR="00C86D70" w:rsidRPr="00F93CB5">
              <w:rPr>
                <w:rFonts w:ascii="Aptos" w:hAnsi="Aptos"/>
                <w:sz w:val="20"/>
                <w:szCs w:val="20"/>
              </w:rPr>
              <w:t xml:space="preserve"> </w:t>
            </w:r>
            <w:r w:rsidRPr="00F93CB5">
              <w:rPr>
                <w:rFonts w:ascii="Aptos" w:hAnsi="Aptos"/>
                <w:sz w:val="20"/>
                <w:szCs w:val="20"/>
              </w:rPr>
              <w:t>Investigate and implement contemporary, interactive communication models that reach members and potential members where they are at.</w:t>
            </w:r>
          </w:p>
        </w:tc>
        <w:tc>
          <w:tcPr>
            <w:tcW w:w="3090" w:type="dxa"/>
          </w:tcPr>
          <w:p w14:paraId="63382B24" w14:textId="33960893" w:rsidR="001B3101" w:rsidRPr="00F93CB5" w:rsidRDefault="001B3101">
            <w:pPr>
              <w:pStyle w:val="p2"/>
              <w:rPr>
                <w:rFonts w:ascii="Aptos" w:hAnsi="Aptos"/>
                <w:sz w:val="20"/>
                <w:szCs w:val="20"/>
              </w:rPr>
            </w:pPr>
            <w:r w:rsidRPr="00F93CB5">
              <w:rPr>
                <w:rFonts w:ascii="Aptos" w:hAnsi="Aptos"/>
                <w:sz w:val="20"/>
                <w:szCs w:val="20"/>
              </w:rPr>
              <w:t xml:space="preserve">3.3 </w:t>
            </w:r>
            <w:r w:rsidR="00F93CB5" w:rsidRPr="00F93CB5">
              <w:rPr>
                <w:rFonts w:ascii="Aptos" w:hAnsi="Aptos"/>
                <w:sz w:val="20"/>
                <w:szCs w:val="20"/>
              </w:rPr>
              <w:t xml:space="preserve"> </w:t>
            </w:r>
            <w:r w:rsidRPr="00F93CB5">
              <w:rPr>
                <w:rFonts w:ascii="Aptos" w:hAnsi="Aptos"/>
                <w:sz w:val="20"/>
                <w:szCs w:val="20"/>
              </w:rPr>
              <w:t>Invest in avenues for members and staff to access external expertise and support when needed.</w:t>
            </w:r>
          </w:p>
        </w:tc>
        <w:tc>
          <w:tcPr>
            <w:tcW w:w="3090" w:type="dxa"/>
          </w:tcPr>
          <w:p w14:paraId="1AC067D4" w14:textId="5D246566" w:rsidR="001B3101" w:rsidRPr="00F93CB5" w:rsidRDefault="001B3101">
            <w:pPr>
              <w:pStyle w:val="p2"/>
              <w:rPr>
                <w:rFonts w:ascii="Aptos" w:hAnsi="Aptos"/>
                <w:sz w:val="20"/>
                <w:szCs w:val="20"/>
              </w:rPr>
            </w:pPr>
            <w:r w:rsidRPr="00F93CB5">
              <w:rPr>
                <w:rFonts w:ascii="Aptos" w:hAnsi="Aptos"/>
                <w:sz w:val="20"/>
                <w:szCs w:val="20"/>
              </w:rPr>
              <w:t>4.3  Develop and regularly review Branch policies and procedures to ensure transparency, efficiency, and relevance.</w:t>
            </w:r>
          </w:p>
        </w:tc>
        <w:tc>
          <w:tcPr>
            <w:tcW w:w="3091" w:type="dxa"/>
          </w:tcPr>
          <w:p w14:paraId="7D18C913" w14:textId="6B05976E" w:rsidR="001B3101" w:rsidRPr="00F93CB5" w:rsidRDefault="00466732">
            <w:pPr>
              <w:pStyle w:val="p2"/>
              <w:rPr>
                <w:rFonts w:ascii="Aptos" w:hAnsi="Aptos"/>
                <w:sz w:val="20"/>
                <w:szCs w:val="20"/>
              </w:rPr>
            </w:pPr>
            <w:r>
              <w:rPr>
                <w:rFonts w:ascii="Aptos" w:hAnsi="Aptos"/>
                <w:sz w:val="20"/>
                <w:szCs w:val="20"/>
              </w:rPr>
              <w:t>5.</w:t>
            </w:r>
            <w:r w:rsidR="001B3101" w:rsidRPr="00F93CB5">
              <w:rPr>
                <w:rFonts w:ascii="Aptos" w:hAnsi="Aptos"/>
                <w:sz w:val="20"/>
                <w:szCs w:val="20"/>
              </w:rPr>
              <w:t>3  Invest in digital systems and infrastructure that streamline internal operations and enhance organising capacity.</w:t>
            </w:r>
          </w:p>
          <w:p w14:paraId="3AE6E898" w14:textId="77777777" w:rsidR="001B3101" w:rsidRPr="00F93CB5" w:rsidRDefault="001B3101">
            <w:pPr>
              <w:pStyle w:val="p2"/>
              <w:rPr>
                <w:rFonts w:ascii="Aptos" w:hAnsi="Aptos"/>
                <w:sz w:val="20"/>
                <w:szCs w:val="20"/>
              </w:rPr>
            </w:pPr>
          </w:p>
        </w:tc>
      </w:tr>
      <w:tr w:rsidR="00911655" w:rsidRPr="00F93CB5" w14:paraId="5DFD750A" w14:textId="77777777" w:rsidTr="00F93CB5">
        <w:tc>
          <w:tcPr>
            <w:tcW w:w="3090" w:type="dxa"/>
          </w:tcPr>
          <w:p w14:paraId="3B77B971" w14:textId="77777777" w:rsidR="00911655" w:rsidRPr="00F93CB5" w:rsidRDefault="00911655">
            <w:pPr>
              <w:pStyle w:val="p2"/>
              <w:rPr>
                <w:rFonts w:ascii="Aptos" w:hAnsi="Aptos"/>
                <w:sz w:val="20"/>
                <w:szCs w:val="20"/>
              </w:rPr>
            </w:pPr>
          </w:p>
        </w:tc>
        <w:tc>
          <w:tcPr>
            <w:tcW w:w="3090" w:type="dxa"/>
          </w:tcPr>
          <w:p w14:paraId="7B153335" w14:textId="1AD50467" w:rsidR="00911655" w:rsidRPr="00F93CB5" w:rsidRDefault="00911655">
            <w:pPr>
              <w:pStyle w:val="p2"/>
              <w:rPr>
                <w:rFonts w:ascii="Aptos" w:hAnsi="Aptos"/>
                <w:sz w:val="20"/>
                <w:szCs w:val="20"/>
              </w:rPr>
            </w:pPr>
            <w:r w:rsidRPr="00F93CB5">
              <w:rPr>
                <w:rFonts w:ascii="Aptos" w:hAnsi="Aptos"/>
                <w:sz w:val="20"/>
                <w:szCs w:val="20"/>
              </w:rPr>
              <w:t>2.4  Promote a culture of pride, recognition, and belonging through storytelling and visible celebration of member contributions.</w:t>
            </w:r>
          </w:p>
          <w:p w14:paraId="775A607A" w14:textId="77777777" w:rsidR="00911655" w:rsidRPr="00F93CB5" w:rsidRDefault="00911655">
            <w:pPr>
              <w:pStyle w:val="p2"/>
              <w:rPr>
                <w:rFonts w:ascii="Aptos" w:hAnsi="Aptos"/>
                <w:sz w:val="20"/>
                <w:szCs w:val="20"/>
              </w:rPr>
            </w:pPr>
          </w:p>
        </w:tc>
        <w:tc>
          <w:tcPr>
            <w:tcW w:w="3090" w:type="dxa"/>
          </w:tcPr>
          <w:p w14:paraId="271504AC" w14:textId="7916B1A4" w:rsidR="00911655" w:rsidRPr="00F93CB5" w:rsidRDefault="00911655">
            <w:pPr>
              <w:pStyle w:val="p2"/>
              <w:rPr>
                <w:rFonts w:ascii="Aptos" w:hAnsi="Aptos"/>
                <w:sz w:val="20"/>
                <w:szCs w:val="20"/>
              </w:rPr>
            </w:pPr>
            <w:r w:rsidRPr="00F93CB5">
              <w:rPr>
                <w:rFonts w:ascii="Aptos" w:hAnsi="Aptos"/>
                <w:sz w:val="20"/>
                <w:szCs w:val="20"/>
              </w:rPr>
              <w:t>3.4  Identify patterns in member experiences that present opportunities to organise and address systemic issues through collective action.</w:t>
            </w:r>
          </w:p>
          <w:p w14:paraId="6C6106C2" w14:textId="77777777" w:rsidR="00911655" w:rsidRPr="00F93CB5" w:rsidRDefault="00911655">
            <w:pPr>
              <w:pStyle w:val="p2"/>
              <w:rPr>
                <w:rFonts w:ascii="Aptos" w:hAnsi="Aptos"/>
                <w:sz w:val="20"/>
                <w:szCs w:val="20"/>
              </w:rPr>
            </w:pPr>
          </w:p>
        </w:tc>
        <w:tc>
          <w:tcPr>
            <w:tcW w:w="3090" w:type="dxa"/>
          </w:tcPr>
          <w:p w14:paraId="6B32EAE8" w14:textId="76A9D2B1" w:rsidR="00911655" w:rsidRPr="00F93CB5" w:rsidRDefault="00911655">
            <w:pPr>
              <w:pStyle w:val="p2"/>
              <w:rPr>
                <w:rFonts w:ascii="Aptos" w:hAnsi="Aptos"/>
                <w:sz w:val="20"/>
                <w:szCs w:val="20"/>
              </w:rPr>
            </w:pPr>
            <w:r w:rsidRPr="00F93CB5">
              <w:rPr>
                <w:rFonts w:ascii="Aptos" w:hAnsi="Aptos"/>
                <w:sz w:val="20"/>
                <w:szCs w:val="20"/>
              </w:rPr>
              <w:t>4.4  Evaluate the effectiveness of budgets in achieving organisational goals.</w:t>
            </w:r>
          </w:p>
          <w:p w14:paraId="1B6AA465" w14:textId="77777777" w:rsidR="00911655" w:rsidRPr="00F93CB5" w:rsidRDefault="00911655">
            <w:pPr>
              <w:pStyle w:val="p2"/>
              <w:rPr>
                <w:rFonts w:ascii="Aptos" w:hAnsi="Aptos"/>
                <w:sz w:val="20"/>
                <w:szCs w:val="20"/>
              </w:rPr>
            </w:pPr>
          </w:p>
        </w:tc>
        <w:tc>
          <w:tcPr>
            <w:tcW w:w="3091" w:type="dxa"/>
          </w:tcPr>
          <w:p w14:paraId="55E56FC3" w14:textId="233878A7" w:rsidR="00911655" w:rsidRPr="00F93CB5" w:rsidRDefault="00466732">
            <w:pPr>
              <w:pStyle w:val="p2"/>
              <w:rPr>
                <w:rFonts w:ascii="Aptos" w:hAnsi="Aptos"/>
                <w:sz w:val="20"/>
                <w:szCs w:val="20"/>
              </w:rPr>
            </w:pPr>
            <w:r>
              <w:rPr>
                <w:rFonts w:ascii="Aptos" w:hAnsi="Aptos"/>
                <w:sz w:val="20"/>
                <w:szCs w:val="20"/>
              </w:rPr>
              <w:t>5</w:t>
            </w:r>
            <w:r w:rsidR="00911655" w:rsidRPr="00F93CB5">
              <w:rPr>
                <w:rFonts w:ascii="Aptos" w:hAnsi="Aptos"/>
                <w:sz w:val="20"/>
                <w:szCs w:val="20"/>
              </w:rPr>
              <w:t>.4  Seek in-kind support and cost-sharing arrangements with AEU Federal, Unions NT, other AEU Branches, and aligned organisations to reduce duplication and strengthen collective capacity.</w:t>
            </w:r>
          </w:p>
        </w:tc>
      </w:tr>
      <w:tr w:rsidR="00911655" w:rsidRPr="00F93CB5" w14:paraId="2081584D" w14:textId="77777777" w:rsidTr="00F93CB5">
        <w:tc>
          <w:tcPr>
            <w:tcW w:w="3090" w:type="dxa"/>
          </w:tcPr>
          <w:p w14:paraId="5F7FDB5F" w14:textId="77777777" w:rsidR="00911655" w:rsidRPr="00F93CB5" w:rsidRDefault="00911655">
            <w:pPr>
              <w:pStyle w:val="p2"/>
              <w:rPr>
                <w:rFonts w:ascii="Aptos" w:hAnsi="Aptos"/>
                <w:sz w:val="20"/>
                <w:szCs w:val="20"/>
              </w:rPr>
            </w:pPr>
          </w:p>
        </w:tc>
        <w:tc>
          <w:tcPr>
            <w:tcW w:w="3090" w:type="dxa"/>
          </w:tcPr>
          <w:p w14:paraId="3E166191" w14:textId="56BE5D36" w:rsidR="00911655" w:rsidRPr="00F93CB5" w:rsidRDefault="00911655">
            <w:pPr>
              <w:pStyle w:val="p2"/>
              <w:rPr>
                <w:rFonts w:ascii="Aptos" w:hAnsi="Aptos"/>
                <w:sz w:val="20"/>
                <w:szCs w:val="20"/>
              </w:rPr>
            </w:pPr>
            <w:r w:rsidRPr="00F93CB5">
              <w:rPr>
                <w:rFonts w:ascii="Aptos" w:hAnsi="Aptos"/>
                <w:sz w:val="20"/>
                <w:szCs w:val="20"/>
              </w:rPr>
              <w:t>2.5  Proactively seek feedback from members, both directly and through sub-branches and regions, with regular tracking of member perceptions on influence and transparency.</w:t>
            </w:r>
          </w:p>
          <w:p w14:paraId="7BA9CA65" w14:textId="77777777" w:rsidR="00911655" w:rsidRPr="00F93CB5" w:rsidRDefault="00911655">
            <w:pPr>
              <w:pStyle w:val="p2"/>
              <w:rPr>
                <w:rFonts w:ascii="Aptos" w:hAnsi="Aptos"/>
                <w:sz w:val="20"/>
                <w:szCs w:val="20"/>
              </w:rPr>
            </w:pPr>
          </w:p>
        </w:tc>
        <w:tc>
          <w:tcPr>
            <w:tcW w:w="3090" w:type="dxa"/>
          </w:tcPr>
          <w:p w14:paraId="473335FA" w14:textId="600AC937" w:rsidR="00911655" w:rsidRPr="00F93CB5" w:rsidRDefault="00911655">
            <w:pPr>
              <w:pStyle w:val="p2"/>
              <w:rPr>
                <w:rFonts w:ascii="Aptos" w:hAnsi="Aptos"/>
                <w:sz w:val="20"/>
                <w:szCs w:val="20"/>
              </w:rPr>
            </w:pPr>
            <w:r w:rsidRPr="00F93CB5">
              <w:rPr>
                <w:rFonts w:ascii="Aptos" w:hAnsi="Aptos"/>
                <w:sz w:val="20"/>
                <w:szCs w:val="20"/>
              </w:rPr>
              <w:t>3.5  Build a digital library of training modules, guides, and fact sheets that equip members and reps to take action in their worksites, and regularly review these to keep them up to date with employer policies and procedures.</w:t>
            </w:r>
          </w:p>
        </w:tc>
        <w:tc>
          <w:tcPr>
            <w:tcW w:w="3090" w:type="dxa"/>
          </w:tcPr>
          <w:p w14:paraId="12AA8FCA" w14:textId="77777777" w:rsidR="00911655" w:rsidRPr="00F93CB5" w:rsidRDefault="00911655">
            <w:pPr>
              <w:pStyle w:val="p2"/>
              <w:rPr>
                <w:rFonts w:ascii="Aptos" w:hAnsi="Aptos"/>
                <w:sz w:val="20"/>
                <w:szCs w:val="20"/>
              </w:rPr>
            </w:pPr>
          </w:p>
        </w:tc>
        <w:tc>
          <w:tcPr>
            <w:tcW w:w="3091" w:type="dxa"/>
          </w:tcPr>
          <w:p w14:paraId="345AF54D" w14:textId="72457C1E" w:rsidR="00911655" w:rsidRPr="00F93CB5" w:rsidRDefault="00466732">
            <w:pPr>
              <w:pStyle w:val="p2"/>
              <w:rPr>
                <w:rFonts w:ascii="Aptos" w:hAnsi="Aptos"/>
                <w:sz w:val="20"/>
                <w:szCs w:val="20"/>
              </w:rPr>
            </w:pPr>
            <w:r>
              <w:rPr>
                <w:rFonts w:ascii="Aptos" w:hAnsi="Aptos"/>
                <w:sz w:val="20"/>
                <w:szCs w:val="20"/>
              </w:rPr>
              <w:t>5</w:t>
            </w:r>
            <w:r w:rsidR="00911655" w:rsidRPr="00F93CB5">
              <w:rPr>
                <w:rFonts w:ascii="Aptos" w:hAnsi="Aptos"/>
                <w:sz w:val="20"/>
                <w:szCs w:val="20"/>
              </w:rPr>
              <w:t>.5  Explore and expand values-aligned sources of revenue through sponsorship, grants and other opportunities.</w:t>
            </w:r>
          </w:p>
        </w:tc>
      </w:tr>
    </w:tbl>
    <w:p w14:paraId="1DA534A0" w14:textId="7D9FF12E" w:rsidR="00F1058A" w:rsidRPr="00A0280A" w:rsidRDefault="00F1058A" w:rsidP="00F1058A"/>
    <w:sectPr w:rsidR="00F1058A" w:rsidRPr="00A0280A" w:rsidSect="00DD1B24">
      <w:pgSz w:w="16817" w:h="11901" w:orient="landscape"/>
      <w:pgMar w:top="454" w:right="851" w:bottom="454" w:left="851"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091DD" w14:textId="77777777" w:rsidR="002647AD" w:rsidRDefault="002647AD" w:rsidP="00F93CB5">
      <w:pPr>
        <w:spacing w:after="0" w:line="240" w:lineRule="auto"/>
      </w:pPr>
      <w:r>
        <w:separator/>
      </w:r>
    </w:p>
  </w:endnote>
  <w:endnote w:type="continuationSeparator" w:id="0">
    <w:p w14:paraId="58628F63" w14:textId="77777777" w:rsidR="002647AD" w:rsidRDefault="002647AD" w:rsidP="00F93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6E2D" w14:textId="77777777" w:rsidR="00670A83" w:rsidRDefault="00670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7F3E" w14:textId="77777777" w:rsidR="00670A83" w:rsidRDefault="00670A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2B2B" w14:textId="77777777" w:rsidR="00670A83" w:rsidRDefault="00670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DE447" w14:textId="77777777" w:rsidR="002647AD" w:rsidRDefault="002647AD" w:rsidP="00F93CB5">
      <w:pPr>
        <w:spacing w:after="0" w:line="240" w:lineRule="auto"/>
      </w:pPr>
      <w:r>
        <w:separator/>
      </w:r>
    </w:p>
  </w:footnote>
  <w:footnote w:type="continuationSeparator" w:id="0">
    <w:p w14:paraId="54F14F8E" w14:textId="77777777" w:rsidR="002647AD" w:rsidRDefault="002647AD" w:rsidP="00F93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4C3A" w14:textId="6741DCA8" w:rsidR="00F93CB5" w:rsidRDefault="00F93C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4A0E" w14:textId="4185A45B" w:rsidR="00F93CB5" w:rsidRDefault="00F93C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56AE" w14:textId="13C63F4D" w:rsidR="00F93CB5" w:rsidRDefault="00F93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4AC2"/>
    <w:multiLevelType w:val="hybridMultilevel"/>
    <w:tmpl w:val="5D8C527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7F46C1"/>
    <w:multiLevelType w:val="hybridMultilevel"/>
    <w:tmpl w:val="3DD23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F0EF1"/>
    <w:multiLevelType w:val="hybridMultilevel"/>
    <w:tmpl w:val="17D240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8D7A37"/>
    <w:multiLevelType w:val="hybridMultilevel"/>
    <w:tmpl w:val="5808C5A8"/>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486E6806"/>
    <w:multiLevelType w:val="hybridMultilevel"/>
    <w:tmpl w:val="5808C5A8"/>
    <w:lvl w:ilvl="0" w:tplc="98CAF5B2">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4B177505"/>
    <w:multiLevelType w:val="hybridMultilevel"/>
    <w:tmpl w:val="6E5E9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652295">
    <w:abstractNumId w:val="5"/>
  </w:num>
  <w:num w:numId="2" w16cid:durableId="825901290">
    <w:abstractNumId w:val="2"/>
  </w:num>
  <w:num w:numId="3" w16cid:durableId="297927056">
    <w:abstractNumId w:val="1"/>
  </w:num>
  <w:num w:numId="4" w16cid:durableId="1027177190">
    <w:abstractNumId w:val="0"/>
  </w:num>
  <w:num w:numId="5" w16cid:durableId="1188761258">
    <w:abstractNumId w:val="4"/>
  </w:num>
  <w:num w:numId="6" w16cid:durableId="1940063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2C"/>
    <w:rsid w:val="00047CF0"/>
    <w:rsid w:val="000E0D14"/>
    <w:rsid w:val="000E3DA5"/>
    <w:rsid w:val="00157D6E"/>
    <w:rsid w:val="001668C5"/>
    <w:rsid w:val="001B3101"/>
    <w:rsid w:val="001C66FB"/>
    <w:rsid w:val="001D4779"/>
    <w:rsid w:val="00207CE8"/>
    <w:rsid w:val="00216DA2"/>
    <w:rsid w:val="002576BA"/>
    <w:rsid w:val="002647AD"/>
    <w:rsid w:val="00265950"/>
    <w:rsid w:val="00295AEB"/>
    <w:rsid w:val="00316AF8"/>
    <w:rsid w:val="004578CD"/>
    <w:rsid w:val="00466732"/>
    <w:rsid w:val="004705E1"/>
    <w:rsid w:val="00487383"/>
    <w:rsid w:val="004A77E9"/>
    <w:rsid w:val="0051280F"/>
    <w:rsid w:val="0054211E"/>
    <w:rsid w:val="00552CC7"/>
    <w:rsid w:val="00576673"/>
    <w:rsid w:val="00632DC3"/>
    <w:rsid w:val="006639D4"/>
    <w:rsid w:val="006665CD"/>
    <w:rsid w:val="00670A83"/>
    <w:rsid w:val="006E1D92"/>
    <w:rsid w:val="006F4D72"/>
    <w:rsid w:val="00744EFC"/>
    <w:rsid w:val="00785F9A"/>
    <w:rsid w:val="00795A1D"/>
    <w:rsid w:val="007A6470"/>
    <w:rsid w:val="007E15A5"/>
    <w:rsid w:val="00834C3A"/>
    <w:rsid w:val="0089442F"/>
    <w:rsid w:val="008D4F25"/>
    <w:rsid w:val="00911655"/>
    <w:rsid w:val="00927E3D"/>
    <w:rsid w:val="00936F02"/>
    <w:rsid w:val="00950A6C"/>
    <w:rsid w:val="009D29CB"/>
    <w:rsid w:val="009D7327"/>
    <w:rsid w:val="00A0280A"/>
    <w:rsid w:val="00A23F12"/>
    <w:rsid w:val="00A73A05"/>
    <w:rsid w:val="00AC4618"/>
    <w:rsid w:val="00AC4918"/>
    <w:rsid w:val="00B7246B"/>
    <w:rsid w:val="00BA322C"/>
    <w:rsid w:val="00BC091D"/>
    <w:rsid w:val="00BD283A"/>
    <w:rsid w:val="00BF5E93"/>
    <w:rsid w:val="00C1470E"/>
    <w:rsid w:val="00C23165"/>
    <w:rsid w:val="00C85462"/>
    <w:rsid w:val="00C86D70"/>
    <w:rsid w:val="00CA7F6B"/>
    <w:rsid w:val="00CE204D"/>
    <w:rsid w:val="00CF55C8"/>
    <w:rsid w:val="00D1083C"/>
    <w:rsid w:val="00D57DBB"/>
    <w:rsid w:val="00DA75F7"/>
    <w:rsid w:val="00DD1B24"/>
    <w:rsid w:val="00DF0F7E"/>
    <w:rsid w:val="00DF138C"/>
    <w:rsid w:val="00DF312D"/>
    <w:rsid w:val="00E351CA"/>
    <w:rsid w:val="00E6663A"/>
    <w:rsid w:val="00E90CF2"/>
    <w:rsid w:val="00ED74FD"/>
    <w:rsid w:val="00F1058A"/>
    <w:rsid w:val="00F21444"/>
    <w:rsid w:val="00F93C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4A128"/>
  <w15:chartTrackingRefBased/>
  <w15:docId w15:val="{00415BE7-36AD-451E-B136-1E4825E5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2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32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A32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2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32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32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2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2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2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2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32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A32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2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32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32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2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2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22C"/>
    <w:rPr>
      <w:rFonts w:eastAsiaTheme="majorEastAsia" w:cstheme="majorBidi"/>
      <w:color w:val="272727" w:themeColor="text1" w:themeTint="D8"/>
    </w:rPr>
  </w:style>
  <w:style w:type="paragraph" w:styleId="Title">
    <w:name w:val="Title"/>
    <w:basedOn w:val="Normal"/>
    <w:next w:val="Normal"/>
    <w:link w:val="TitleChar"/>
    <w:uiPriority w:val="10"/>
    <w:qFormat/>
    <w:rsid w:val="00BA32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2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2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2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22C"/>
    <w:pPr>
      <w:spacing w:before="160"/>
      <w:jc w:val="center"/>
    </w:pPr>
    <w:rPr>
      <w:i/>
      <w:iCs/>
      <w:color w:val="404040" w:themeColor="text1" w:themeTint="BF"/>
    </w:rPr>
  </w:style>
  <w:style w:type="character" w:customStyle="1" w:styleId="QuoteChar">
    <w:name w:val="Quote Char"/>
    <w:basedOn w:val="DefaultParagraphFont"/>
    <w:link w:val="Quote"/>
    <w:uiPriority w:val="29"/>
    <w:rsid w:val="00BA322C"/>
    <w:rPr>
      <w:i/>
      <w:iCs/>
      <w:color w:val="404040" w:themeColor="text1" w:themeTint="BF"/>
    </w:rPr>
  </w:style>
  <w:style w:type="paragraph" w:styleId="ListParagraph">
    <w:name w:val="List Paragraph"/>
    <w:basedOn w:val="Normal"/>
    <w:uiPriority w:val="34"/>
    <w:qFormat/>
    <w:rsid w:val="00BA322C"/>
    <w:pPr>
      <w:ind w:left="720"/>
      <w:contextualSpacing/>
    </w:pPr>
  </w:style>
  <w:style w:type="character" w:styleId="IntenseEmphasis">
    <w:name w:val="Intense Emphasis"/>
    <w:basedOn w:val="DefaultParagraphFont"/>
    <w:uiPriority w:val="21"/>
    <w:qFormat/>
    <w:rsid w:val="00BA322C"/>
    <w:rPr>
      <w:i/>
      <w:iCs/>
      <w:color w:val="0F4761" w:themeColor="accent1" w:themeShade="BF"/>
    </w:rPr>
  </w:style>
  <w:style w:type="paragraph" w:styleId="IntenseQuote">
    <w:name w:val="Intense Quote"/>
    <w:basedOn w:val="Normal"/>
    <w:next w:val="Normal"/>
    <w:link w:val="IntenseQuoteChar"/>
    <w:uiPriority w:val="30"/>
    <w:qFormat/>
    <w:rsid w:val="00BA3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22C"/>
    <w:rPr>
      <w:i/>
      <w:iCs/>
      <w:color w:val="0F4761" w:themeColor="accent1" w:themeShade="BF"/>
    </w:rPr>
  </w:style>
  <w:style w:type="character" w:styleId="IntenseReference">
    <w:name w:val="Intense Reference"/>
    <w:basedOn w:val="DefaultParagraphFont"/>
    <w:uiPriority w:val="32"/>
    <w:qFormat/>
    <w:rsid w:val="00BA322C"/>
    <w:rPr>
      <w:b/>
      <w:bCs/>
      <w:smallCaps/>
      <w:color w:val="0F4761" w:themeColor="accent1" w:themeShade="BF"/>
      <w:spacing w:val="5"/>
    </w:rPr>
  </w:style>
  <w:style w:type="character" w:styleId="Strong">
    <w:name w:val="Strong"/>
    <w:basedOn w:val="DefaultParagraphFont"/>
    <w:uiPriority w:val="22"/>
    <w:qFormat/>
    <w:rsid w:val="00BA322C"/>
    <w:rPr>
      <w:b/>
      <w:bCs/>
    </w:rPr>
  </w:style>
  <w:style w:type="paragraph" w:styleId="NoSpacing">
    <w:name w:val="No Spacing"/>
    <w:uiPriority w:val="1"/>
    <w:qFormat/>
    <w:rsid w:val="00BA322C"/>
    <w:pPr>
      <w:spacing w:after="0" w:line="240" w:lineRule="auto"/>
    </w:pPr>
    <w:rPr>
      <w:sz w:val="22"/>
      <w:szCs w:val="22"/>
    </w:rPr>
  </w:style>
  <w:style w:type="paragraph" w:customStyle="1" w:styleId="p1">
    <w:name w:val="p1"/>
    <w:basedOn w:val="Normal"/>
    <w:rsid w:val="00CF55C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1B310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1B310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F93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CB5"/>
  </w:style>
  <w:style w:type="paragraph" w:styleId="Footer">
    <w:name w:val="footer"/>
    <w:basedOn w:val="Normal"/>
    <w:link w:val="FooterChar"/>
    <w:uiPriority w:val="99"/>
    <w:unhideWhenUsed/>
    <w:rsid w:val="00F93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ebdd67-c628-42c0-8477-5e41c330397c" xsi:nil="true"/>
    <lcf76f155ced4ddcb4097134ff3c332f xmlns="168422ca-eb98-44f1-8700-49636a2bed6e">
      <Terms xmlns="http://schemas.microsoft.com/office/infopath/2007/PartnerControls"/>
    </lcf76f155ced4ddcb4097134ff3c332f>
    <SharedWithUsers xmlns="0eebdd67-c628-42c0-8477-5e41c330397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02F9B8E9324445BD9D2AD1FA539590" ma:contentTypeVersion="17" ma:contentTypeDescription="Create a new document." ma:contentTypeScope="" ma:versionID="835023dcdf594ef37b3b954fbb52782b">
  <xsd:schema xmlns:xsd="http://www.w3.org/2001/XMLSchema" xmlns:xs="http://www.w3.org/2001/XMLSchema" xmlns:p="http://schemas.microsoft.com/office/2006/metadata/properties" xmlns:ns2="168422ca-eb98-44f1-8700-49636a2bed6e" xmlns:ns3="0eebdd67-c628-42c0-8477-5e41c330397c" targetNamespace="http://schemas.microsoft.com/office/2006/metadata/properties" ma:root="true" ma:fieldsID="1e95508893735801c8968392d953660e" ns2:_="" ns3:_="">
    <xsd:import namespace="168422ca-eb98-44f1-8700-49636a2bed6e"/>
    <xsd:import namespace="0eebdd67-c628-42c0-8477-5e41c33039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2ca-eb98-44f1-8700-49636a2be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6e1641-6a3d-4c2f-a233-4e8c575d5bd4"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ebdd67-c628-42c0-8477-5e41c33039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c66095e-cbbc-4169-8ccf-d70f1264eee2}" ma:internalName="TaxCatchAll" ma:showField="CatchAllData" ma:web="0eebdd67-c628-42c0-8477-5e41c330397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505BD-1335-46EC-A423-4F9090D5C0EF}">
  <ds:schemaRefs>
    <ds:schemaRef ds:uri="http://schemas.microsoft.com/sharepoint/v3/contenttype/forms"/>
  </ds:schemaRefs>
</ds:datastoreItem>
</file>

<file path=customXml/itemProps2.xml><?xml version="1.0" encoding="utf-8"?>
<ds:datastoreItem xmlns:ds="http://schemas.openxmlformats.org/officeDocument/2006/customXml" ds:itemID="{8ED151FD-DE02-4C33-A1BE-DD89DB771212}">
  <ds:schemaRefs>
    <ds:schemaRef ds:uri="http://schemas.microsoft.com/office/2006/metadata/properties"/>
    <ds:schemaRef ds:uri="http://schemas.microsoft.com/office/infopath/2007/PartnerControls"/>
    <ds:schemaRef ds:uri="0eebdd67-c628-42c0-8477-5e41c330397c"/>
    <ds:schemaRef ds:uri="168422ca-eb98-44f1-8700-49636a2bed6e"/>
  </ds:schemaRefs>
</ds:datastoreItem>
</file>

<file path=customXml/itemProps3.xml><?xml version="1.0" encoding="utf-8"?>
<ds:datastoreItem xmlns:ds="http://schemas.openxmlformats.org/officeDocument/2006/customXml" ds:itemID="{D4CC63D6-12A9-41E7-9909-B0055341A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422ca-eb98-44f1-8700-49636a2bed6e"/>
    <ds:schemaRef ds:uri="0eebdd67-c628-42c0-8477-5e41c3303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9</Pages>
  <Words>2189</Words>
  <Characters>12480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Ayres</dc:creator>
  <cp:keywords/>
  <dc:description/>
  <cp:lastModifiedBy>Michelle Ayres</cp:lastModifiedBy>
  <cp:revision>28</cp:revision>
  <dcterms:created xsi:type="dcterms:W3CDTF">2025-11-07T06:22:00Z</dcterms:created>
  <dcterms:modified xsi:type="dcterms:W3CDTF">2025-11-14T04:38:00Z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0x0101008702F9B8E9324445BD9D2AD1FA539590</vt:lpwstr>
  </property>
  <property fmtid="{D5CDD505-2E9C-101B-9397-08002B2CF9AE}" pid="3" name="MediaServiceImageTags">
    <vt:lpwstr/>
  </property>
  <property fmtid="{D5CDD505-2E9C-101B-9397-08002B2CF9AE}" pid="4" name="Order">
    <vt:r8>176300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